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6E78E2" w14:textId="77777777" w:rsidR="001C2999" w:rsidRPr="005255CE" w:rsidRDefault="001C2999" w:rsidP="00442F71">
      <w:pPr>
        <w:spacing w:before="6000" w:after="480" w:line="240" w:lineRule="auto"/>
        <w:ind w:left="-284"/>
        <w:rPr>
          <w:rFonts w:cs="Arial"/>
          <w:bCs/>
          <w:color w:val="000000" w:themeColor="text1"/>
          <w:spacing w:val="8"/>
          <w:sz w:val="64"/>
          <w:szCs w:val="64"/>
        </w:rPr>
      </w:pPr>
      <w:r w:rsidRPr="00814479">
        <w:rPr>
          <w:rFonts w:cs="Arial"/>
          <w:bCs/>
          <w:color w:val="000000" w:themeColor="text1"/>
          <w:spacing w:val="8"/>
          <w:sz w:val="64"/>
          <w:szCs w:val="64"/>
        </w:rPr>
        <w:t>Term Sheet</w:t>
      </w:r>
    </w:p>
    <w:p w14:paraId="68204B4B" w14:textId="77777777" w:rsidR="001C2999" w:rsidRDefault="001C2999" w:rsidP="001C2999">
      <w:r>
        <w:br w:type="page"/>
      </w:r>
    </w:p>
    <w:p w14:paraId="39F56A3E" w14:textId="77777777" w:rsidR="001C2999" w:rsidRPr="00814479" w:rsidRDefault="001C2999" w:rsidP="00814479">
      <w:pPr>
        <w:rPr>
          <w:rFonts w:cs="Arial"/>
          <w:b/>
          <w:bCs/>
          <w:color w:val="0074BF"/>
          <w:sz w:val="28"/>
          <w:szCs w:val="60"/>
        </w:rPr>
      </w:pPr>
      <w:r w:rsidRPr="00814479">
        <w:rPr>
          <w:rFonts w:cs="Arial"/>
          <w:b/>
          <w:bCs/>
          <w:color w:val="0074BF"/>
          <w:sz w:val="28"/>
          <w:szCs w:val="60"/>
        </w:rPr>
        <w:lastRenderedPageBreak/>
        <w:t>Disclaimer</w:t>
      </w:r>
    </w:p>
    <w:p w14:paraId="16F998E1" w14:textId="77777777" w:rsidR="001C2999" w:rsidRDefault="001C2999" w:rsidP="00814479">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006AA6BD" w14:textId="77777777" w:rsidR="001C2999" w:rsidRDefault="001C2999" w:rsidP="00814479">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168B6094" w14:textId="77777777" w:rsidR="001C2999" w:rsidRDefault="001C2999" w:rsidP="00814479">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7C04BEEB" w14:textId="101961E1" w:rsidR="001C2999" w:rsidRDefault="001C2999" w:rsidP="00814479">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5D1D28B4" w14:textId="77777777" w:rsidR="001C2999" w:rsidRDefault="001C2999" w:rsidP="00814479">
      <w:pPr>
        <w:spacing w:before="0" w:line="240" w:lineRule="auto"/>
      </w:pPr>
    </w:p>
    <w:p w14:paraId="42AF7634" w14:textId="77777777" w:rsidR="001C2999" w:rsidRDefault="001C2999" w:rsidP="00814479">
      <w:pPr>
        <w:spacing w:before="0" w:line="240" w:lineRule="auto"/>
      </w:pPr>
      <w:r>
        <w:rPr>
          <w:noProof/>
        </w:rPr>
        <mc:AlternateContent>
          <mc:Choice Requires="wps">
            <w:drawing>
              <wp:inline distT="0" distB="0" distL="0" distR="0" wp14:anchorId="7EB047DC" wp14:editId="4BC1D050">
                <wp:extent cx="5753100" cy="1222131"/>
                <wp:effectExtent l="0" t="0" r="0" b="0"/>
                <wp:docPr id="867236849" name="Text Box 867236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4A733CC5" w14:textId="77777777" w:rsidR="001C2999" w:rsidRPr="00814479" w:rsidRDefault="001C2999" w:rsidP="00814479">
                            <w:pPr>
                              <w:rPr>
                                <w:b/>
                                <w:color w:val="0074BF"/>
                              </w:rPr>
                            </w:pPr>
                            <w:r w:rsidRPr="00814479">
                              <w:rPr>
                                <w:b/>
                                <w:color w:val="0074BF"/>
                              </w:rPr>
                              <w:t>Guidance note warning</w:t>
                            </w:r>
                          </w:p>
                          <w:p w14:paraId="41EF2842" w14:textId="77777777" w:rsidR="001C2999" w:rsidRDefault="001C2999" w:rsidP="00814479">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7EB047DC" id="_x0000_t202" coordsize="21600,21600" o:spt="202" path="m,l,21600r21600,l21600,xe">
                <v:stroke joinstyle="miter"/>
                <v:path gradientshapeok="t" o:connecttype="rect"/>
              </v:shapetype>
              <v:shape id="Text Box 867236849"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4A733CC5" w14:textId="77777777" w:rsidR="001C2999" w:rsidRPr="00814479" w:rsidRDefault="001C2999" w:rsidP="00814479">
                      <w:pPr>
                        <w:rPr>
                          <w:b/>
                          <w:color w:val="0074BF"/>
                        </w:rPr>
                      </w:pPr>
                      <w:r w:rsidRPr="00814479">
                        <w:rPr>
                          <w:b/>
                          <w:color w:val="0074BF"/>
                        </w:rPr>
                        <w:t>Guidance note warning</w:t>
                      </w:r>
                    </w:p>
                    <w:p w14:paraId="41EF2842" w14:textId="77777777" w:rsidR="001C2999" w:rsidRDefault="001C2999" w:rsidP="00814479">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6056898C" w14:textId="77777777" w:rsidR="001C2999" w:rsidRDefault="001C2999" w:rsidP="00814479">
      <w:pPr>
        <w:spacing w:before="0" w:line="240" w:lineRule="auto"/>
        <w:rPr>
          <w:sz w:val="32"/>
        </w:rPr>
      </w:pPr>
    </w:p>
    <w:p w14:paraId="72E7A5D6" w14:textId="77777777" w:rsidR="001C2999" w:rsidRDefault="001C2999" w:rsidP="00814479">
      <w:pPr>
        <w:pStyle w:val="Title"/>
        <w:keepNext w:val="0"/>
      </w:pPr>
      <w:r>
        <w:rPr>
          <w:noProof/>
        </w:rPr>
        <mc:AlternateContent>
          <mc:Choice Requires="wps">
            <w:drawing>
              <wp:inline distT="0" distB="0" distL="0" distR="0" wp14:anchorId="65615D9C" wp14:editId="63510DA0">
                <wp:extent cx="5814060" cy="1617784"/>
                <wp:effectExtent l="0" t="0" r="0" b="1905"/>
                <wp:docPr id="1649839113" name="Text Box 1649839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4060" cy="1617784"/>
                        </a:xfrm>
                        <a:prstGeom prst="rect">
                          <a:avLst/>
                        </a:prstGeom>
                        <a:solidFill>
                          <a:srgbClr val="DAE0E4"/>
                        </a:solidFill>
                        <a:ln w="6350">
                          <a:noFill/>
                        </a:ln>
                        <a:effectLst/>
                      </wps:spPr>
                      <wps:txbx>
                        <w:txbxContent>
                          <w:p w14:paraId="00B40A20" w14:textId="5966F945" w:rsidR="001C2999" w:rsidRPr="00814479" w:rsidRDefault="001C2999" w:rsidP="00814479">
                            <w:pPr>
                              <w:rPr>
                                <w:b/>
                                <w:color w:val="0074BF"/>
                              </w:rPr>
                            </w:pPr>
                            <w:r w:rsidRPr="00814479">
                              <w:rPr>
                                <w:b/>
                                <w:color w:val="0074BF"/>
                              </w:rPr>
                              <w:t>Guidance note</w:t>
                            </w:r>
                          </w:p>
                          <w:p w14:paraId="15F52C1E" w14:textId="77777777" w:rsidR="001C2999" w:rsidRPr="00207AEC" w:rsidRDefault="001C2999" w:rsidP="00814479">
                            <w:pPr>
                              <w:rPr>
                                <w:b/>
                                <w:highlight w:val="yellow"/>
                              </w:rPr>
                            </w:pPr>
                            <w:r>
                              <w:t>This is a template</w:t>
                            </w:r>
                            <w:r w:rsidRPr="00483F0C">
                              <w:t xml:space="preserve"> </w:t>
                            </w:r>
                            <w:r>
                              <w:t>term sheet for an equity investment. It is a document entered into between a company and an investor to set out the keys terms of the intended investment. It is used to simplify the negotiation process between the Company and the Investor. The term sheet is non-binding (other than the parts relating to confidentiality, announcements, governing law and exclusivity). Following execution of the term sheet, the parties will prepare definitive agreements to govern the investment that reflect the terms agreed in the term sheet.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5615D9C" id="Text Box 1649839113" o:spid="_x0000_s1027" type="#_x0000_t202" style="width:457.8pt;height:1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y9RAIAAIAEAAAOAAAAZHJzL2Uyb0RvYy54bWysVEuP2jAQvlfqf7B8L0kor0aEFYWlqoR2&#10;V2KrPRvHgaiOx7UNCf31HTsJbLc9Vb04M57xPL75JvO7ppLkLIwtQWU0GcSUCMUhL9Uho9+eNx9m&#10;lFjHVM4kKJHRi7D0bvH+3bzWqRjCEWQuDMEgyqa1zujROZ1GkeVHUTE7AC0UGgswFXOomkOUG1Zj&#10;9EpGwzieRDWYXBvgwlq8XbdGugjxi0Jw91gUVjgiM4q1uXCacO79GS3mLD0Ypo8l78pg/1BFxUqF&#10;Sa+h1swxcjLlH6GqkhuwULgBhyqCoii5CD1gN0n8ppvdkWkRekFwrL7CZP9fWP5w3uknQ1zzGRoc&#10;YGjC6i3w7xaxiWpt087HY2pTi96+0aYwlf9iCwQfIraXK56icYTj5XiWjOIJmjjakkkync5GHvHo&#10;9lwb674IqIgXMmpwYKEEdt5a17r2Lj6bBVnmm1LKoJjDfiUNOTMc7np5H9/30X9zk4rUGZ18HMch&#10;sgL/vg0tlY8jAk+6fLceveSafUPK3AODL/zNHvIL4mWgpZLVfFNi6Vtm3RMzyB1sF/fBPeJRSMDM&#10;0EmUHMH8/Nu998eRopWSGrmYUfvjxIygRH5VOOxPyWjkyRsUFMzr231QRuPpEC3qVK0A0Uhw6zQP&#10;ovd3shcLA9ULrszSZ0QTUxzzZtT14sq124Erx8VyGZyQqpq5rdpp3lPED+W5eWFGd5NzOPQH6BnL&#10;0jcDbH092gqWJwdFGaZ7Q7TjGtI88KNbSb9Hr/XgdftxLH4BAAD//wMAUEsDBBQABgAIAAAAIQD1&#10;WtNT2wAAAAUBAAAPAAAAZHJzL2Rvd25yZXYueG1sTI9BS8NAEIXvgv9hmYI3u0kxpY3ZlCJ4U2hT&#10;8TzJjkno7mzMbpv471296GXg8R7vfVPsZmvElUbfO1aQLhMQxI3TPbcK3k7P9xsQPiBrNI5JwRd5&#10;2JW3NwXm2k18pGsVWhFL2OeooAthyKX0TUcW/dINxNH7cKPFEOXYSj3iFMutkaskWUuLPceFDgd6&#10;6qg5Vxer4DM9tC+mfx1cvbUV+v0hO75PSt0t5v0jiEBz+AvDD35EhzIy1e7C2gujID4Sfm/0tmm2&#10;BlErWGUPG5BlIf/Tl98AAAD//wMAUEsBAi0AFAAGAAgAAAAhALaDOJL+AAAA4QEAABMAAAAAAAAA&#10;AAAAAAAAAAAAAFtDb250ZW50X1R5cGVzXS54bWxQSwECLQAUAAYACAAAACEAOP0h/9YAAACUAQAA&#10;CwAAAAAAAAAAAAAAAAAvAQAAX3JlbHMvLnJlbHNQSwECLQAUAAYACAAAACEAYJYMvUQCAACABAAA&#10;DgAAAAAAAAAAAAAAAAAuAgAAZHJzL2Uyb0RvYy54bWxQSwECLQAUAAYACAAAACEA9VrTU9sAAAAF&#10;AQAADwAAAAAAAAAAAAAAAACeBAAAZHJzL2Rvd25yZXYueG1sUEsFBgAAAAAEAAQA8wAAAKYFAAAA&#10;AA==&#10;" fillcolor="#dae0e4" stroked="f" strokeweight=".5pt">
                <v:textbox inset=",0">
                  <w:txbxContent>
                    <w:p w14:paraId="00B40A20" w14:textId="5966F945" w:rsidR="001C2999" w:rsidRPr="00814479" w:rsidRDefault="001C2999" w:rsidP="00814479">
                      <w:pPr>
                        <w:rPr>
                          <w:b/>
                          <w:color w:val="0074BF"/>
                        </w:rPr>
                      </w:pPr>
                      <w:r w:rsidRPr="00814479">
                        <w:rPr>
                          <w:b/>
                          <w:color w:val="0074BF"/>
                        </w:rPr>
                        <w:t>Guidance note</w:t>
                      </w:r>
                    </w:p>
                    <w:p w14:paraId="15F52C1E" w14:textId="77777777" w:rsidR="001C2999" w:rsidRPr="00207AEC" w:rsidRDefault="001C2999" w:rsidP="00814479">
                      <w:pPr>
                        <w:rPr>
                          <w:b/>
                          <w:highlight w:val="yellow"/>
                        </w:rPr>
                      </w:pPr>
                      <w:r>
                        <w:t>This is a template</w:t>
                      </w:r>
                      <w:r w:rsidRPr="00483F0C">
                        <w:t xml:space="preserve"> </w:t>
                      </w:r>
                      <w:r>
                        <w:t>term sheet for an equity investment. It is a document entered into between a company and an investor to set out the keys terms of the intended investment. It is used to simplify the negotiation process between the Company and the Investor. The term sheet is non-binding (other than the parts relating to confidentiality, announcements, governing law and exclusivity). Following execution of the term sheet, the parties will prepare definitive agreements to govern the investment that reflect the terms agreed in the term sheet.</w:t>
                      </w:r>
                    </w:p>
                  </w:txbxContent>
                </v:textbox>
                <w10:anchorlock/>
              </v:shape>
            </w:pict>
          </mc:Fallback>
        </mc:AlternateContent>
      </w:r>
    </w:p>
    <w:p w14:paraId="3BD1E4C0" w14:textId="77777777" w:rsidR="001C2999" w:rsidRPr="00814479" w:rsidRDefault="001C2999" w:rsidP="00814479">
      <w:pPr>
        <w:pStyle w:val="Title"/>
        <w:keepNext w:val="0"/>
        <w:rPr>
          <w:sz w:val="20"/>
        </w:rPr>
      </w:pPr>
    </w:p>
    <w:p w14:paraId="7E4163B3" w14:textId="77777777" w:rsidR="001C2999" w:rsidRPr="00814479" w:rsidRDefault="001C2999" w:rsidP="00814479">
      <w:pPr>
        <w:pStyle w:val="Title"/>
        <w:keepNext w:val="0"/>
        <w:rPr>
          <w:sz w:val="20"/>
        </w:rPr>
      </w:pPr>
    </w:p>
    <w:p w14:paraId="2D9AD4F2" w14:textId="77777777" w:rsidR="001C2999" w:rsidRPr="00814479" w:rsidRDefault="001C2999" w:rsidP="00814479">
      <w:pPr>
        <w:pStyle w:val="Title"/>
        <w:keepNext w:val="0"/>
        <w:rPr>
          <w:sz w:val="20"/>
        </w:rPr>
        <w:sectPr w:rsidR="001C2999" w:rsidRPr="00814479" w:rsidSect="00F23626">
          <w:headerReference w:type="default" r:id="rId9"/>
          <w:footerReference w:type="default" r:id="rId10"/>
          <w:headerReference w:type="first" r:id="rId11"/>
          <w:pgSz w:w="11907" w:h="16840" w:code="9"/>
          <w:pgMar w:top="1701" w:right="1134" w:bottom="1134" w:left="1418" w:header="709" w:footer="284" w:gutter="0"/>
          <w:cols w:space="720"/>
          <w:titlePg/>
          <w:docGrid w:linePitch="272"/>
        </w:sectPr>
      </w:pPr>
    </w:p>
    <w:p w14:paraId="0E0ACA4F" w14:textId="77777777" w:rsidR="001C2999" w:rsidRDefault="001C2999" w:rsidP="00814479">
      <w:pPr>
        <w:pStyle w:val="Title"/>
      </w:pPr>
      <w:r>
        <w:lastRenderedPageBreak/>
        <w:t>Term Sheet</w:t>
      </w:r>
    </w:p>
    <w:p w14:paraId="4EFFE787" w14:textId="77777777" w:rsidR="001C2999" w:rsidRDefault="001C2999" w:rsidP="00A20483">
      <w:pPr>
        <w:rPr>
          <w:rFonts w:cs="Arial"/>
          <w:sz w:val="18"/>
          <w:szCs w:val="18"/>
        </w:rPr>
      </w:pPr>
      <w:r w:rsidRPr="007151AD">
        <w:rPr>
          <w:rFonts w:cs="Arial"/>
          <w:sz w:val="18"/>
          <w:szCs w:val="18"/>
        </w:rPr>
        <w:t xml:space="preserve">This term sheet </w:t>
      </w:r>
      <w:r>
        <w:rPr>
          <w:rFonts w:cs="Arial"/>
          <w:sz w:val="18"/>
          <w:szCs w:val="18"/>
        </w:rPr>
        <w:t>(</w:t>
      </w:r>
      <w:r>
        <w:rPr>
          <w:rFonts w:cs="Arial"/>
          <w:b/>
          <w:i/>
          <w:sz w:val="18"/>
          <w:szCs w:val="18"/>
        </w:rPr>
        <w:t>Term Sheet</w:t>
      </w:r>
      <w:r>
        <w:rPr>
          <w:rFonts w:cs="Arial"/>
          <w:sz w:val="18"/>
          <w:szCs w:val="18"/>
        </w:rPr>
        <w:t xml:space="preserve">) </w:t>
      </w:r>
      <w:r w:rsidRPr="007151AD">
        <w:rPr>
          <w:rFonts w:cs="Arial"/>
          <w:sz w:val="18"/>
          <w:szCs w:val="18"/>
        </w:rPr>
        <w:t xml:space="preserve">sets out the proposed terms </w:t>
      </w:r>
      <w:r>
        <w:rPr>
          <w:rFonts w:cs="Arial"/>
          <w:sz w:val="18"/>
          <w:szCs w:val="18"/>
        </w:rPr>
        <w:t>of [</w:t>
      </w:r>
      <w:r w:rsidRPr="00F201F2">
        <w:rPr>
          <w:rFonts w:cs="Arial"/>
          <w:sz w:val="18"/>
          <w:szCs w:val="18"/>
          <w:highlight w:val="yellow"/>
        </w:rPr>
        <w:t>insert investor</w:t>
      </w:r>
      <w:r>
        <w:rPr>
          <w:rFonts w:cs="Arial"/>
          <w:sz w:val="18"/>
          <w:szCs w:val="18"/>
        </w:rPr>
        <w:t>]'s potential investment in [</w:t>
      </w:r>
      <w:r w:rsidRPr="00F201F2">
        <w:rPr>
          <w:rFonts w:cs="Arial"/>
          <w:sz w:val="18"/>
          <w:szCs w:val="18"/>
          <w:highlight w:val="yellow"/>
        </w:rPr>
        <w:t>insert company</w:t>
      </w:r>
      <w:r>
        <w:rPr>
          <w:rFonts w:cs="Arial"/>
          <w:sz w:val="18"/>
          <w:szCs w:val="18"/>
        </w:rPr>
        <w:t xml:space="preserve">] (the </w:t>
      </w:r>
      <w:r>
        <w:rPr>
          <w:rFonts w:cs="Arial"/>
          <w:b/>
          <w:i/>
          <w:sz w:val="18"/>
          <w:szCs w:val="18"/>
        </w:rPr>
        <w:t>Transaction</w:t>
      </w:r>
      <w:r>
        <w:rPr>
          <w:rFonts w:cs="Arial"/>
          <w:sz w:val="18"/>
          <w:szCs w:val="18"/>
        </w:rPr>
        <w:t>). The Transaction remains subject to [</w:t>
      </w:r>
      <w:r w:rsidRPr="00F201F2">
        <w:rPr>
          <w:rFonts w:cs="Arial"/>
          <w:sz w:val="18"/>
          <w:szCs w:val="18"/>
          <w:highlight w:val="yellow"/>
        </w:rPr>
        <w:t>completion of financial and legal due diligence, and</w:t>
      </w:r>
      <w:r>
        <w:rPr>
          <w:rFonts w:cs="Arial"/>
          <w:sz w:val="18"/>
          <w:szCs w:val="18"/>
        </w:rPr>
        <w:t>] execution of definitive agreements between the parties.</w:t>
      </w:r>
    </w:p>
    <w:p w14:paraId="4A62140A" w14:textId="77777777" w:rsidR="001C2999" w:rsidRPr="005546F6" w:rsidRDefault="001C2999" w:rsidP="00A20483">
      <w:pPr>
        <w:rPr>
          <w:rFonts w:cs="Arial"/>
          <w:sz w:val="18"/>
          <w:szCs w:val="18"/>
        </w:rPr>
      </w:pPr>
    </w:p>
    <w:tbl>
      <w:tblPr>
        <w:tblStyle w:val="LightList-Accent1"/>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350"/>
        <w:gridCol w:w="2307"/>
        <w:gridCol w:w="7086"/>
        <w:gridCol w:w="9"/>
      </w:tblGrid>
      <w:tr w:rsidR="001C2999" w:rsidRPr="00DC2077" w14:paraId="4A4B93E8" w14:textId="77777777" w:rsidTr="001C29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2FA78FFC" w14:textId="77777777" w:rsidR="001C2999" w:rsidRPr="00A14F5E" w:rsidRDefault="001C2999" w:rsidP="00DC2077">
            <w:pPr>
              <w:rPr>
                <w:rFonts w:cs="Arial"/>
                <w:b w:val="0"/>
                <w:color w:val="auto"/>
                <w:sz w:val="18"/>
                <w:szCs w:val="18"/>
              </w:rPr>
            </w:pPr>
            <w:r w:rsidRPr="00A14F5E">
              <w:rPr>
                <w:rFonts w:cs="Arial"/>
                <w:color w:val="auto"/>
                <w:sz w:val="18"/>
                <w:szCs w:val="18"/>
              </w:rPr>
              <w:t>Parties</w:t>
            </w:r>
          </w:p>
        </w:tc>
      </w:tr>
      <w:tr w:rsidR="001C2999" w:rsidRPr="00DC2077" w14:paraId="6C848EDD"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5076118F" w14:textId="77777777" w:rsidR="001C2999" w:rsidRPr="00DC2077" w:rsidRDefault="001C2999" w:rsidP="00F201F2">
            <w:pPr>
              <w:numPr>
                <w:ilvl w:val="0"/>
                <w:numId w:val="11"/>
              </w:numPr>
              <w:rPr>
                <w:rFonts w:cs="Arial"/>
                <w:b w:val="0"/>
                <w:sz w:val="18"/>
                <w:szCs w:val="18"/>
              </w:rPr>
            </w:pPr>
          </w:p>
        </w:tc>
        <w:tc>
          <w:tcPr>
            <w:tcW w:w="2307" w:type="dxa"/>
          </w:tcPr>
          <w:p w14:paraId="5C8C7277" w14:textId="77777777" w:rsidR="001C2999" w:rsidRPr="00DC2077" w:rsidRDefault="001C2999" w:rsidP="00DC207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DC2077">
              <w:rPr>
                <w:rFonts w:cs="Arial"/>
                <w:b/>
                <w:sz w:val="18"/>
                <w:szCs w:val="18"/>
              </w:rPr>
              <w:t>Company</w:t>
            </w:r>
          </w:p>
        </w:tc>
        <w:tc>
          <w:tcPr>
            <w:cnfStyle w:val="000100000000" w:firstRow="0" w:lastRow="0" w:firstColumn="0" w:lastColumn="1" w:oddVBand="0" w:evenVBand="0" w:oddHBand="0" w:evenHBand="0" w:firstRowFirstColumn="0" w:firstRowLastColumn="0" w:lastRowFirstColumn="0" w:lastRowLastColumn="0"/>
            <w:tcW w:w="7086" w:type="dxa"/>
          </w:tcPr>
          <w:p w14:paraId="13101F11" w14:textId="77777777" w:rsidR="001C2999" w:rsidRPr="00F201F2" w:rsidRDefault="001C2999" w:rsidP="00DC2077">
            <w:pPr>
              <w:rPr>
                <w:rFonts w:cs="Arial"/>
                <w:b w:val="0"/>
                <w:sz w:val="18"/>
                <w:szCs w:val="18"/>
              </w:rPr>
            </w:pPr>
            <w:r>
              <w:rPr>
                <w:rFonts w:cs="Arial"/>
                <w:b w:val="0"/>
                <w:sz w:val="18"/>
                <w:szCs w:val="18"/>
              </w:rPr>
              <w:t>[</w:t>
            </w:r>
            <w:r w:rsidRPr="001E5240">
              <w:rPr>
                <w:rFonts w:cs="Arial"/>
                <w:b w:val="0"/>
                <w:sz w:val="18"/>
                <w:szCs w:val="18"/>
                <w:highlight w:val="yellow"/>
              </w:rPr>
              <w:t>insert</w:t>
            </w:r>
            <w:r>
              <w:rPr>
                <w:rFonts w:cs="Arial"/>
                <w:b w:val="0"/>
                <w:sz w:val="18"/>
                <w:szCs w:val="18"/>
              </w:rPr>
              <w:t>] (ACN [</w:t>
            </w:r>
            <w:r w:rsidRPr="001E5240">
              <w:rPr>
                <w:rFonts w:cs="Arial"/>
                <w:b w:val="0"/>
                <w:sz w:val="18"/>
                <w:szCs w:val="18"/>
                <w:highlight w:val="yellow"/>
              </w:rPr>
              <w:t>insert</w:t>
            </w:r>
            <w:r>
              <w:rPr>
                <w:rFonts w:cs="Arial"/>
                <w:b w:val="0"/>
                <w:sz w:val="18"/>
                <w:szCs w:val="18"/>
              </w:rPr>
              <w:t>])</w:t>
            </w:r>
          </w:p>
        </w:tc>
      </w:tr>
      <w:tr w:rsidR="001C2999" w:rsidRPr="00DC2077" w14:paraId="0023B514"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34699D43" w14:textId="77777777" w:rsidR="001C2999" w:rsidRPr="00DC2077" w:rsidRDefault="001C2999" w:rsidP="00F201F2">
            <w:pPr>
              <w:numPr>
                <w:ilvl w:val="0"/>
                <w:numId w:val="11"/>
              </w:numPr>
              <w:rPr>
                <w:rFonts w:cs="Arial"/>
                <w:b w:val="0"/>
                <w:sz w:val="18"/>
                <w:szCs w:val="18"/>
              </w:rPr>
            </w:pPr>
          </w:p>
        </w:tc>
        <w:tc>
          <w:tcPr>
            <w:tcW w:w="2307" w:type="dxa"/>
          </w:tcPr>
          <w:p w14:paraId="52C2D93F" w14:textId="77777777" w:rsidR="001C2999" w:rsidRPr="00DC2077" w:rsidRDefault="001C2999" w:rsidP="00DC207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sz w:val="18"/>
                <w:szCs w:val="18"/>
              </w:rPr>
              <w:t>Investor</w:t>
            </w:r>
          </w:p>
        </w:tc>
        <w:tc>
          <w:tcPr>
            <w:cnfStyle w:val="000100000000" w:firstRow="0" w:lastRow="0" w:firstColumn="0" w:lastColumn="1" w:oddVBand="0" w:evenVBand="0" w:oddHBand="0" w:evenHBand="0" w:firstRowFirstColumn="0" w:firstRowLastColumn="0" w:lastRowFirstColumn="0" w:lastRowLastColumn="0"/>
            <w:tcW w:w="7086" w:type="dxa"/>
          </w:tcPr>
          <w:p w14:paraId="181531C9" w14:textId="77777777" w:rsidR="001C2999" w:rsidRPr="00F201F2" w:rsidRDefault="001C2999" w:rsidP="00327B2D">
            <w:pPr>
              <w:rPr>
                <w:rFonts w:cs="Arial"/>
                <w:b w:val="0"/>
                <w:sz w:val="18"/>
                <w:szCs w:val="18"/>
              </w:rPr>
            </w:pPr>
            <w:r>
              <w:rPr>
                <w:rFonts w:cs="Arial"/>
                <w:b w:val="0"/>
                <w:sz w:val="18"/>
                <w:szCs w:val="18"/>
              </w:rPr>
              <w:t>[</w:t>
            </w:r>
            <w:r w:rsidRPr="001E5240">
              <w:rPr>
                <w:rFonts w:cs="Arial"/>
                <w:b w:val="0"/>
                <w:sz w:val="18"/>
                <w:szCs w:val="18"/>
                <w:highlight w:val="yellow"/>
              </w:rPr>
              <w:t>insert</w:t>
            </w:r>
            <w:r>
              <w:rPr>
                <w:rFonts w:cs="Arial"/>
                <w:b w:val="0"/>
                <w:sz w:val="18"/>
                <w:szCs w:val="18"/>
              </w:rPr>
              <w:t>] (ACN/ABN [</w:t>
            </w:r>
            <w:r w:rsidRPr="001E5240">
              <w:rPr>
                <w:rFonts w:cs="Arial"/>
                <w:b w:val="0"/>
                <w:sz w:val="18"/>
                <w:szCs w:val="18"/>
                <w:highlight w:val="yellow"/>
              </w:rPr>
              <w:t>insert</w:t>
            </w:r>
            <w:r>
              <w:rPr>
                <w:rFonts w:cs="Arial"/>
                <w:b w:val="0"/>
                <w:sz w:val="18"/>
                <w:szCs w:val="18"/>
              </w:rPr>
              <w:t>])</w:t>
            </w:r>
          </w:p>
        </w:tc>
      </w:tr>
      <w:tr w:rsidR="001C2999" w:rsidRPr="00DC2077" w14:paraId="2112AFB2"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74E6778F" w14:textId="77777777" w:rsidR="001C2999" w:rsidRPr="00DC2077" w:rsidRDefault="001C2999" w:rsidP="00F201F2">
            <w:pPr>
              <w:numPr>
                <w:ilvl w:val="0"/>
                <w:numId w:val="11"/>
              </w:numPr>
              <w:rPr>
                <w:rFonts w:cs="Arial"/>
                <w:b w:val="0"/>
                <w:sz w:val="18"/>
                <w:szCs w:val="18"/>
              </w:rPr>
            </w:pPr>
          </w:p>
        </w:tc>
        <w:tc>
          <w:tcPr>
            <w:tcW w:w="2307" w:type="dxa"/>
          </w:tcPr>
          <w:p w14:paraId="4885AB1A" w14:textId="77777777" w:rsidR="001C2999"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Founder[</w:t>
            </w:r>
            <w:r w:rsidRPr="00483F0C">
              <w:rPr>
                <w:rFonts w:cs="Arial"/>
                <w:b/>
                <w:sz w:val="18"/>
                <w:szCs w:val="18"/>
                <w:highlight w:val="yellow"/>
              </w:rPr>
              <w:t>s</w:t>
            </w:r>
            <w:r>
              <w:rPr>
                <w:rFonts w:cs="Arial"/>
                <w:b/>
                <w:sz w:val="18"/>
                <w:szCs w:val="18"/>
              </w:rPr>
              <w:t>]</w:t>
            </w:r>
          </w:p>
        </w:tc>
        <w:tc>
          <w:tcPr>
            <w:cnfStyle w:val="000100000000" w:firstRow="0" w:lastRow="0" w:firstColumn="0" w:lastColumn="1" w:oddVBand="0" w:evenVBand="0" w:oddHBand="0" w:evenHBand="0" w:firstRowFirstColumn="0" w:firstRowLastColumn="0" w:lastRowFirstColumn="0" w:lastRowLastColumn="0"/>
            <w:tcW w:w="7086" w:type="dxa"/>
          </w:tcPr>
          <w:p w14:paraId="4B01D9F0" w14:textId="77777777" w:rsidR="001C2999" w:rsidRPr="00F201F2" w:rsidRDefault="001C2999" w:rsidP="00DC2077">
            <w:pPr>
              <w:rPr>
                <w:rFonts w:cs="Arial"/>
                <w:b w:val="0"/>
                <w:sz w:val="18"/>
                <w:szCs w:val="18"/>
              </w:rPr>
            </w:pPr>
            <w:r w:rsidRPr="00F201F2">
              <w:rPr>
                <w:rFonts w:cs="Arial"/>
                <w:b w:val="0"/>
                <w:sz w:val="18"/>
                <w:szCs w:val="18"/>
              </w:rPr>
              <w:t>[</w:t>
            </w:r>
            <w:r w:rsidRPr="00F201F2">
              <w:rPr>
                <w:rFonts w:cs="Arial"/>
                <w:b w:val="0"/>
                <w:sz w:val="18"/>
                <w:szCs w:val="18"/>
                <w:highlight w:val="yellow"/>
              </w:rPr>
              <w:t xml:space="preserve">insert details of each </w:t>
            </w:r>
            <w:r w:rsidRPr="00483F0C">
              <w:rPr>
                <w:rFonts w:cs="Arial"/>
                <w:sz w:val="18"/>
                <w:szCs w:val="18"/>
                <w:highlight w:val="yellow"/>
              </w:rPr>
              <w:t>Founder</w:t>
            </w:r>
            <w:r w:rsidRPr="00F201F2">
              <w:rPr>
                <w:rFonts w:cs="Arial"/>
                <w:b w:val="0"/>
                <w:sz w:val="18"/>
                <w:szCs w:val="18"/>
              </w:rPr>
              <w:t>]</w:t>
            </w:r>
          </w:p>
        </w:tc>
      </w:tr>
      <w:tr w:rsidR="001C2999" w:rsidRPr="00DC2077" w14:paraId="64C73203"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64EAFB88" w14:textId="77777777" w:rsidR="001C2999" w:rsidRPr="00DC2077" w:rsidRDefault="001C2999" w:rsidP="00F201F2">
            <w:pPr>
              <w:numPr>
                <w:ilvl w:val="0"/>
                <w:numId w:val="11"/>
              </w:numPr>
              <w:rPr>
                <w:rFonts w:cs="Arial"/>
                <w:b w:val="0"/>
                <w:sz w:val="18"/>
                <w:szCs w:val="18"/>
              </w:rPr>
            </w:pPr>
          </w:p>
        </w:tc>
        <w:tc>
          <w:tcPr>
            <w:tcW w:w="2307" w:type="dxa"/>
          </w:tcPr>
          <w:p w14:paraId="25C06F44" w14:textId="77777777" w:rsidR="001C2999" w:rsidRPr="00DC2077"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Business</w:t>
            </w:r>
          </w:p>
        </w:tc>
        <w:tc>
          <w:tcPr>
            <w:cnfStyle w:val="000100000000" w:firstRow="0" w:lastRow="0" w:firstColumn="0" w:lastColumn="1" w:oddVBand="0" w:evenVBand="0" w:oddHBand="0" w:evenHBand="0" w:firstRowFirstColumn="0" w:firstRowLastColumn="0" w:lastRowFirstColumn="0" w:lastRowLastColumn="0"/>
            <w:tcW w:w="7086" w:type="dxa"/>
          </w:tcPr>
          <w:p w14:paraId="62795BE4" w14:textId="77777777" w:rsidR="001C2999" w:rsidRPr="00F201F2" w:rsidRDefault="001C2999" w:rsidP="00074281">
            <w:pPr>
              <w:rPr>
                <w:rFonts w:cs="Arial"/>
                <w:b w:val="0"/>
                <w:sz w:val="18"/>
                <w:szCs w:val="18"/>
              </w:rPr>
            </w:pPr>
            <w:r w:rsidRPr="00F201F2">
              <w:rPr>
                <w:rFonts w:cs="Arial"/>
                <w:b w:val="0"/>
                <w:sz w:val="18"/>
                <w:szCs w:val="18"/>
              </w:rPr>
              <w:t>[</w:t>
            </w:r>
            <w:r w:rsidRPr="001E5240">
              <w:rPr>
                <w:rFonts w:cs="Arial"/>
                <w:b w:val="0"/>
                <w:sz w:val="18"/>
                <w:szCs w:val="18"/>
                <w:highlight w:val="yellow"/>
              </w:rPr>
              <w:t>insert description of the Company's business</w:t>
            </w:r>
            <w:r w:rsidRPr="00F201F2">
              <w:rPr>
                <w:rFonts w:cs="Arial"/>
                <w:b w:val="0"/>
                <w:sz w:val="18"/>
                <w:szCs w:val="18"/>
              </w:rPr>
              <w:t>]</w:t>
            </w:r>
          </w:p>
        </w:tc>
      </w:tr>
      <w:tr w:rsidR="001C2999" w:rsidRPr="00DC2077" w14:paraId="68A2C2DA"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48D6846A" w14:textId="77777777" w:rsidR="001C2999" w:rsidRPr="00A14F5E" w:rsidRDefault="001C2999" w:rsidP="001E5240">
            <w:pPr>
              <w:rPr>
                <w:rFonts w:cs="Arial"/>
                <w:sz w:val="18"/>
                <w:szCs w:val="18"/>
              </w:rPr>
            </w:pPr>
            <w:r w:rsidRPr="00A14F5E">
              <w:rPr>
                <w:rFonts w:cs="Arial"/>
                <w:sz w:val="18"/>
                <w:szCs w:val="18"/>
              </w:rPr>
              <w:t xml:space="preserve">Investment </w:t>
            </w:r>
          </w:p>
        </w:tc>
      </w:tr>
      <w:tr w:rsidR="001C2999" w:rsidRPr="00DC2077" w14:paraId="76E9E27F"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471A180F" w14:textId="77777777" w:rsidR="001C2999" w:rsidRPr="00DC2077" w:rsidRDefault="001C2999" w:rsidP="00F201F2">
            <w:pPr>
              <w:numPr>
                <w:ilvl w:val="0"/>
                <w:numId w:val="11"/>
              </w:numPr>
              <w:rPr>
                <w:rFonts w:cs="Arial"/>
                <w:b w:val="0"/>
                <w:sz w:val="18"/>
                <w:szCs w:val="18"/>
              </w:rPr>
            </w:pPr>
          </w:p>
        </w:tc>
        <w:tc>
          <w:tcPr>
            <w:tcW w:w="2307" w:type="dxa"/>
          </w:tcPr>
          <w:p w14:paraId="4F19E2BF" w14:textId="77777777" w:rsidR="001C2999" w:rsidRPr="00DC2077"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Number of shares</w:t>
            </w:r>
          </w:p>
        </w:tc>
        <w:tc>
          <w:tcPr>
            <w:cnfStyle w:val="000100000000" w:firstRow="0" w:lastRow="0" w:firstColumn="0" w:lastColumn="1" w:oddVBand="0" w:evenVBand="0" w:oddHBand="0" w:evenHBand="0" w:firstRowFirstColumn="0" w:firstRowLastColumn="0" w:lastRowFirstColumn="0" w:lastRowLastColumn="0"/>
            <w:tcW w:w="7086" w:type="dxa"/>
          </w:tcPr>
          <w:p w14:paraId="2F1C976C" w14:textId="77777777" w:rsidR="001C2999" w:rsidRPr="00F201F2" w:rsidRDefault="001C2999" w:rsidP="00E54660">
            <w:pPr>
              <w:rPr>
                <w:rFonts w:cs="Arial"/>
                <w:b w:val="0"/>
                <w:sz w:val="18"/>
                <w:szCs w:val="18"/>
              </w:rPr>
            </w:pPr>
            <w:r>
              <w:rPr>
                <w:rFonts w:cs="Arial"/>
                <w:b w:val="0"/>
                <w:sz w:val="18"/>
                <w:szCs w:val="18"/>
              </w:rPr>
              <w:t>[</w:t>
            </w:r>
            <w:r w:rsidRPr="001E5240">
              <w:rPr>
                <w:rFonts w:cs="Arial"/>
                <w:b w:val="0"/>
                <w:sz w:val="18"/>
                <w:szCs w:val="18"/>
                <w:highlight w:val="yellow"/>
              </w:rPr>
              <w:t>insert</w:t>
            </w:r>
            <w:r>
              <w:rPr>
                <w:rFonts w:cs="Arial"/>
                <w:b w:val="0"/>
                <w:sz w:val="18"/>
                <w:szCs w:val="18"/>
              </w:rPr>
              <w:t>]</w:t>
            </w:r>
          </w:p>
        </w:tc>
      </w:tr>
      <w:tr w:rsidR="001C2999" w:rsidRPr="00DC2077" w14:paraId="2234E1D7"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05A3214B" w14:textId="77777777" w:rsidR="001C2999" w:rsidRPr="00DC2077" w:rsidRDefault="001C2999" w:rsidP="00F201F2">
            <w:pPr>
              <w:numPr>
                <w:ilvl w:val="0"/>
                <w:numId w:val="11"/>
              </w:numPr>
              <w:rPr>
                <w:rFonts w:cs="Arial"/>
                <w:b w:val="0"/>
                <w:sz w:val="18"/>
                <w:szCs w:val="18"/>
              </w:rPr>
            </w:pPr>
          </w:p>
        </w:tc>
        <w:tc>
          <w:tcPr>
            <w:tcW w:w="2307" w:type="dxa"/>
          </w:tcPr>
          <w:p w14:paraId="5E40F729" w14:textId="77777777" w:rsidR="001C2999"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Class of shares</w:t>
            </w:r>
          </w:p>
        </w:tc>
        <w:tc>
          <w:tcPr>
            <w:cnfStyle w:val="000100000000" w:firstRow="0" w:lastRow="0" w:firstColumn="0" w:lastColumn="1" w:oddVBand="0" w:evenVBand="0" w:oddHBand="0" w:evenHBand="0" w:firstRowFirstColumn="0" w:firstRowLastColumn="0" w:lastRowFirstColumn="0" w:lastRowLastColumn="0"/>
            <w:tcW w:w="7086" w:type="dxa"/>
          </w:tcPr>
          <w:p w14:paraId="7D56D395" w14:textId="77777777" w:rsidR="001C2999" w:rsidRDefault="001C2999" w:rsidP="00E54660">
            <w:pPr>
              <w:rPr>
                <w:rFonts w:cs="Arial"/>
                <w:bCs w:val="0"/>
                <w:sz w:val="18"/>
                <w:szCs w:val="18"/>
              </w:rPr>
            </w:pPr>
            <w:r>
              <w:rPr>
                <w:noProof/>
              </w:rPr>
              <mc:AlternateContent>
                <mc:Choice Requires="wps">
                  <w:drawing>
                    <wp:inline distT="0" distB="0" distL="0" distR="0" wp14:anchorId="378498CE" wp14:editId="74E6DCF7">
                      <wp:extent cx="4360692" cy="1670539"/>
                      <wp:effectExtent l="0" t="0" r="1905" b="635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0692" cy="1670539"/>
                              </a:xfrm>
                              <a:prstGeom prst="rect">
                                <a:avLst/>
                              </a:prstGeom>
                              <a:solidFill>
                                <a:srgbClr val="DAE0E4"/>
                              </a:solidFill>
                              <a:ln w="6350">
                                <a:noFill/>
                              </a:ln>
                              <a:effectLst/>
                            </wps:spPr>
                            <wps:txbx>
                              <w:txbxContent>
                                <w:p w14:paraId="139095B8" w14:textId="77777777" w:rsidR="001C2999" w:rsidRPr="00814479" w:rsidRDefault="001C2999" w:rsidP="002F2144">
                                  <w:pPr>
                                    <w:rPr>
                                      <w:b/>
                                      <w:color w:val="0074BF"/>
                                      <w:sz w:val="18"/>
                                      <w:szCs w:val="18"/>
                                    </w:rPr>
                                  </w:pPr>
                                  <w:r w:rsidRPr="00814479">
                                    <w:rPr>
                                      <w:b/>
                                      <w:color w:val="0074BF"/>
                                      <w:sz w:val="18"/>
                                      <w:szCs w:val="18"/>
                                    </w:rPr>
                                    <w:t xml:space="preserve">Guidance note </w:t>
                                  </w:r>
                                </w:p>
                                <w:p w14:paraId="2CCC7B1A" w14:textId="77777777" w:rsidR="001C2999" w:rsidRDefault="001C2999" w:rsidP="002F2144">
                                  <w:pPr>
                                    <w:rPr>
                                      <w:sz w:val="18"/>
                                      <w:szCs w:val="18"/>
                                    </w:rPr>
                                  </w:pPr>
                                  <w:r>
                                    <w:rPr>
                                      <w:sz w:val="18"/>
                                      <w:szCs w:val="18"/>
                                    </w:rPr>
                                    <w:t xml:space="preserve">If the Company is offering preference shares to an investor, you should include the key terms of the preference shares in this term sheet. </w:t>
                                  </w:r>
                                </w:p>
                                <w:p w14:paraId="3B9B6452" w14:textId="77777777" w:rsidR="001C2999" w:rsidRDefault="001C2999" w:rsidP="002F2144">
                                  <w:pPr>
                                    <w:rPr>
                                      <w:sz w:val="18"/>
                                      <w:szCs w:val="18"/>
                                    </w:rPr>
                                  </w:pPr>
                                  <w:r>
                                    <w:rPr>
                                      <w:sz w:val="18"/>
                                      <w:szCs w:val="18"/>
                                    </w:rPr>
                                    <w:t>For example, 'Seed Preference Shares' may have the following terms:</w:t>
                                  </w:r>
                                </w:p>
                                <w:p w14:paraId="53646964" w14:textId="77777777" w:rsidR="001C2999" w:rsidRPr="00483F0C" w:rsidRDefault="001C2999" w:rsidP="00483F0C">
                                  <w:pPr>
                                    <w:pStyle w:val="ListParagraph"/>
                                    <w:numPr>
                                      <w:ilvl w:val="0"/>
                                      <w:numId w:val="21"/>
                                    </w:numPr>
                                    <w:rPr>
                                      <w:sz w:val="18"/>
                                      <w:szCs w:val="18"/>
                                    </w:rPr>
                                  </w:pPr>
                                  <w:r w:rsidRPr="00483F0C">
                                    <w:rPr>
                                      <w:sz w:val="18"/>
                                      <w:szCs w:val="18"/>
                                    </w:rPr>
                                    <w:t>1 x non-participating liquidation preference</w:t>
                                  </w:r>
                                  <w:r>
                                    <w:rPr>
                                      <w:sz w:val="18"/>
                                      <w:szCs w:val="18"/>
                                    </w:rPr>
                                    <w:t>;</w:t>
                                  </w:r>
                                </w:p>
                                <w:p w14:paraId="4E2C05BB" w14:textId="77777777" w:rsidR="001C2999" w:rsidRPr="00483F0C" w:rsidRDefault="001C2999" w:rsidP="00483F0C">
                                  <w:pPr>
                                    <w:pStyle w:val="ListParagraph"/>
                                    <w:numPr>
                                      <w:ilvl w:val="0"/>
                                      <w:numId w:val="21"/>
                                    </w:numPr>
                                    <w:rPr>
                                      <w:sz w:val="18"/>
                                      <w:szCs w:val="18"/>
                                    </w:rPr>
                                  </w:pPr>
                                  <w:r w:rsidRPr="00483F0C">
                                    <w:rPr>
                                      <w:sz w:val="18"/>
                                      <w:szCs w:val="18"/>
                                    </w:rPr>
                                    <w:t>broad-based weighted average anti-dilution adjustment on a down round</w:t>
                                  </w:r>
                                  <w:r>
                                    <w:rPr>
                                      <w:sz w:val="18"/>
                                      <w:szCs w:val="18"/>
                                    </w:rPr>
                                    <w:t>;</w:t>
                                  </w:r>
                                </w:p>
                                <w:p w14:paraId="09E4C010" w14:textId="77777777" w:rsidR="001C2999" w:rsidRPr="00483F0C" w:rsidRDefault="001C2999" w:rsidP="00483F0C">
                                  <w:pPr>
                                    <w:pStyle w:val="ListParagraph"/>
                                    <w:numPr>
                                      <w:ilvl w:val="0"/>
                                      <w:numId w:val="21"/>
                                    </w:numPr>
                                    <w:rPr>
                                      <w:sz w:val="18"/>
                                      <w:szCs w:val="18"/>
                                    </w:rPr>
                                  </w:pPr>
                                  <w:r w:rsidRPr="00483F0C">
                                    <w:rPr>
                                      <w:sz w:val="18"/>
                                      <w:szCs w:val="18"/>
                                    </w:rPr>
                                    <w:t>voting rights and dividend rights per the rights attaching to ordinary shares.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78498CE" id="Text Box 5" o:spid="_x0000_s1028" type="#_x0000_t202" style="width:343.35pt;height:13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4TERgIAAIAEAAAOAAAAZHJzL2Uyb0RvYy54bWysVE1v2zAMvQ/YfxB0X+x8djHiFFnSDAOC&#10;tkA69KzIciJMFjVJid39+lKyk3TdTsMuMiVSj+Ljo2e3TaXISVgnQee030spEZpDIfU+p9+f1p8+&#10;U+I80wVToEVOX4Sjt/OPH2a1ycQADqAKYQmCaJfVJqcH702WJI4fRMVcD4zQ6CzBVszj1u6TwrIa&#10;0SuVDNJ0ktRgC2OBC+fwdNU66Tzil6Xg/qEsnfBE5RTf5uNq47oLazKfsWxvmTlI3j2D/cMrKiY1&#10;Jr1ArZhn5GjlH1CV5BYclL7HoUqgLCUXsQaspp++q2Z7YEbEWpAcZy40uf8Hy+9PW/NoiW++QIMN&#10;jEU4swH+wyE3SW1c1sUETl3mMDoU2pS2Cl8sgeBF5PblwqdoPOF4OBpO0sl0QAlHX39yk46H08B4&#10;cr1urPNfBVQkGDm12LD4BHbaON+GnkNCNgdKFmupVNzY/W6pLDkxbO5qcZfejTr038KUJnVOJ8Nx&#10;GpE1hPsttNIBR0SddPmuNQbLN7uGyCKng4AcTnZQvCBfFlopOcPXEp++Yc4/MovaQSZwHvwDLqUC&#10;zAydRckB7K+/nYd4bCl6KalRizl1P4/MCkrUN43NnvZHoyDeuEHDvj3dxc1ofDNAjz5WS0A2+jh1&#10;hkczxHt1NksL1TOOzCJkRBfTHPPm1J/NpW+nA0eOi8UiBqFUDfMbvTX8LJHQlKfmmVnTdc5j0+/h&#10;rFiWvWtgGxvY1rA4eihl7O6V0U5rKPOoj24kwxy93ceo649j/goAAP//AwBQSwMEFAAGAAgAAAAh&#10;AJ9U6ejbAAAABQEAAA8AAABkcnMvZG93bnJldi54bWxMj8FOwzAQRO9I/IO1lXqjTloRSohTVUjc&#10;QGoD4ryJlySqvQ6x24S/x3CBy0qjGc28LXazNeJCo+8dK0hXCQjixumeWwVvr083WxA+IGs0jknB&#10;F3nYlddXBebaTXykSxVaEUvY56igC2HIpfRNRxb9yg3E0ftwo8UQ5dhKPeIUy62R6yTJpMWe40KH&#10;Az121Jyqs1XwmR7aZ9O/DK6+txX6/eH2+D4ptVzM+wcQgebwF4Yf/IgOZWSq3Zm1F0ZBfCT83uhl&#10;2+wORK1gnW1SkGUh/9OX3wAAAP//AwBQSwECLQAUAAYACAAAACEAtoM4kv4AAADhAQAAEwAAAAAA&#10;AAAAAAAAAAAAAAAAW0NvbnRlbnRfVHlwZXNdLnhtbFBLAQItABQABgAIAAAAIQA4/SH/1gAAAJQB&#10;AAALAAAAAAAAAAAAAAAAAC8BAABfcmVscy8ucmVsc1BLAQItABQABgAIAAAAIQCq44TERgIAAIAE&#10;AAAOAAAAAAAAAAAAAAAAAC4CAABkcnMvZTJvRG9jLnhtbFBLAQItABQABgAIAAAAIQCfVOno2wAA&#10;AAUBAAAPAAAAAAAAAAAAAAAAAKAEAABkcnMvZG93bnJldi54bWxQSwUGAAAAAAQABADzAAAAqAUA&#10;AAAA&#10;" fillcolor="#dae0e4" stroked="f" strokeweight=".5pt">
                      <v:textbox inset=",0">
                        <w:txbxContent>
                          <w:p w14:paraId="139095B8" w14:textId="77777777" w:rsidR="001C2999" w:rsidRPr="00814479" w:rsidRDefault="001C2999" w:rsidP="002F2144">
                            <w:pPr>
                              <w:rPr>
                                <w:b/>
                                <w:color w:val="0074BF"/>
                                <w:sz w:val="18"/>
                                <w:szCs w:val="18"/>
                              </w:rPr>
                            </w:pPr>
                            <w:r w:rsidRPr="00814479">
                              <w:rPr>
                                <w:b/>
                                <w:color w:val="0074BF"/>
                                <w:sz w:val="18"/>
                                <w:szCs w:val="18"/>
                              </w:rPr>
                              <w:t xml:space="preserve">Guidance note </w:t>
                            </w:r>
                          </w:p>
                          <w:p w14:paraId="2CCC7B1A" w14:textId="77777777" w:rsidR="001C2999" w:rsidRDefault="001C2999" w:rsidP="002F2144">
                            <w:pPr>
                              <w:rPr>
                                <w:sz w:val="18"/>
                                <w:szCs w:val="18"/>
                              </w:rPr>
                            </w:pPr>
                            <w:r>
                              <w:rPr>
                                <w:sz w:val="18"/>
                                <w:szCs w:val="18"/>
                              </w:rPr>
                              <w:t xml:space="preserve">If the Company is offering preference shares to an investor, you should include the key terms of the preference shares in this term sheet. </w:t>
                            </w:r>
                          </w:p>
                          <w:p w14:paraId="3B9B6452" w14:textId="77777777" w:rsidR="001C2999" w:rsidRDefault="001C2999" w:rsidP="002F2144">
                            <w:pPr>
                              <w:rPr>
                                <w:sz w:val="18"/>
                                <w:szCs w:val="18"/>
                              </w:rPr>
                            </w:pPr>
                            <w:r>
                              <w:rPr>
                                <w:sz w:val="18"/>
                                <w:szCs w:val="18"/>
                              </w:rPr>
                              <w:t>For example, 'Seed Preference Shares' may have the following terms:</w:t>
                            </w:r>
                          </w:p>
                          <w:p w14:paraId="53646964" w14:textId="77777777" w:rsidR="001C2999" w:rsidRPr="00483F0C" w:rsidRDefault="001C2999" w:rsidP="00483F0C">
                            <w:pPr>
                              <w:pStyle w:val="ListParagraph"/>
                              <w:numPr>
                                <w:ilvl w:val="0"/>
                                <w:numId w:val="21"/>
                              </w:numPr>
                              <w:rPr>
                                <w:sz w:val="18"/>
                                <w:szCs w:val="18"/>
                              </w:rPr>
                            </w:pPr>
                            <w:r w:rsidRPr="00483F0C">
                              <w:rPr>
                                <w:sz w:val="18"/>
                                <w:szCs w:val="18"/>
                              </w:rPr>
                              <w:t>1 x non-participating liquidation preference</w:t>
                            </w:r>
                            <w:r>
                              <w:rPr>
                                <w:sz w:val="18"/>
                                <w:szCs w:val="18"/>
                              </w:rPr>
                              <w:t>;</w:t>
                            </w:r>
                          </w:p>
                          <w:p w14:paraId="4E2C05BB" w14:textId="77777777" w:rsidR="001C2999" w:rsidRPr="00483F0C" w:rsidRDefault="001C2999" w:rsidP="00483F0C">
                            <w:pPr>
                              <w:pStyle w:val="ListParagraph"/>
                              <w:numPr>
                                <w:ilvl w:val="0"/>
                                <w:numId w:val="21"/>
                              </w:numPr>
                              <w:rPr>
                                <w:sz w:val="18"/>
                                <w:szCs w:val="18"/>
                              </w:rPr>
                            </w:pPr>
                            <w:r w:rsidRPr="00483F0C">
                              <w:rPr>
                                <w:sz w:val="18"/>
                                <w:szCs w:val="18"/>
                              </w:rPr>
                              <w:t>broad-based weighted average anti-dilution adjustment on a down round</w:t>
                            </w:r>
                            <w:r>
                              <w:rPr>
                                <w:sz w:val="18"/>
                                <w:szCs w:val="18"/>
                              </w:rPr>
                              <w:t>;</w:t>
                            </w:r>
                          </w:p>
                          <w:p w14:paraId="09E4C010" w14:textId="77777777" w:rsidR="001C2999" w:rsidRPr="00483F0C" w:rsidRDefault="001C2999" w:rsidP="00483F0C">
                            <w:pPr>
                              <w:pStyle w:val="ListParagraph"/>
                              <w:numPr>
                                <w:ilvl w:val="0"/>
                                <w:numId w:val="21"/>
                              </w:numPr>
                              <w:rPr>
                                <w:sz w:val="18"/>
                                <w:szCs w:val="18"/>
                              </w:rPr>
                            </w:pPr>
                            <w:r w:rsidRPr="00483F0C">
                              <w:rPr>
                                <w:sz w:val="18"/>
                                <w:szCs w:val="18"/>
                              </w:rPr>
                              <w:t>voting rights and dividend rights per the rights attaching to ordinary shares.</w:t>
                            </w:r>
                          </w:p>
                        </w:txbxContent>
                      </v:textbox>
                      <w10:anchorlock/>
                    </v:shape>
                  </w:pict>
                </mc:Fallback>
              </mc:AlternateContent>
            </w:r>
          </w:p>
          <w:p w14:paraId="06FFE65B" w14:textId="77777777" w:rsidR="001C2999" w:rsidRPr="00D9434B" w:rsidRDefault="001C2999" w:rsidP="00E54660">
            <w:pPr>
              <w:rPr>
                <w:rFonts w:cs="Arial"/>
                <w:bCs w:val="0"/>
                <w:sz w:val="18"/>
                <w:szCs w:val="18"/>
              </w:rPr>
            </w:pPr>
            <w:r>
              <w:rPr>
                <w:rFonts w:cs="Arial"/>
                <w:b w:val="0"/>
                <w:sz w:val="18"/>
                <w:szCs w:val="18"/>
              </w:rPr>
              <w:t>[</w:t>
            </w:r>
            <w:r w:rsidRPr="001E5240">
              <w:rPr>
                <w:rFonts w:cs="Arial"/>
                <w:b w:val="0"/>
                <w:sz w:val="18"/>
                <w:szCs w:val="18"/>
                <w:highlight w:val="yellow"/>
              </w:rPr>
              <w:t>ordinary</w:t>
            </w:r>
            <w:r>
              <w:rPr>
                <w:rFonts w:cs="Arial"/>
                <w:b w:val="0"/>
                <w:sz w:val="18"/>
                <w:szCs w:val="18"/>
              </w:rPr>
              <w:t>]</w:t>
            </w:r>
          </w:p>
        </w:tc>
      </w:tr>
      <w:tr w:rsidR="001C2999" w:rsidRPr="00DC2077" w14:paraId="4FE4BB34"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61C8B218" w14:textId="77777777" w:rsidR="001C2999" w:rsidRPr="00DC2077" w:rsidRDefault="001C2999" w:rsidP="00F201F2">
            <w:pPr>
              <w:numPr>
                <w:ilvl w:val="0"/>
                <w:numId w:val="11"/>
              </w:numPr>
              <w:rPr>
                <w:rFonts w:cs="Arial"/>
                <w:b w:val="0"/>
                <w:sz w:val="18"/>
                <w:szCs w:val="18"/>
              </w:rPr>
            </w:pPr>
          </w:p>
        </w:tc>
        <w:tc>
          <w:tcPr>
            <w:tcW w:w="2307" w:type="dxa"/>
          </w:tcPr>
          <w:p w14:paraId="6B653D60" w14:textId="77777777" w:rsidR="001C2999" w:rsidRDefault="001C2999" w:rsidP="00DE5D8D">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Price per share</w:t>
            </w:r>
          </w:p>
        </w:tc>
        <w:tc>
          <w:tcPr>
            <w:cnfStyle w:val="000100000000" w:firstRow="0" w:lastRow="0" w:firstColumn="0" w:lastColumn="1" w:oddVBand="0" w:evenVBand="0" w:oddHBand="0" w:evenHBand="0" w:firstRowFirstColumn="0" w:firstRowLastColumn="0" w:lastRowFirstColumn="0" w:lastRowLastColumn="0"/>
            <w:tcW w:w="7086" w:type="dxa"/>
          </w:tcPr>
          <w:p w14:paraId="25F072FA" w14:textId="77777777" w:rsidR="001C2999" w:rsidRDefault="001C2999" w:rsidP="00025D5D">
            <w:pPr>
              <w:rPr>
                <w:rFonts w:cs="Arial"/>
                <w:bCs w:val="0"/>
                <w:sz w:val="18"/>
                <w:szCs w:val="18"/>
              </w:rPr>
            </w:pPr>
            <w:r>
              <w:rPr>
                <w:noProof/>
              </w:rPr>
              <mc:AlternateContent>
                <mc:Choice Requires="wps">
                  <w:drawing>
                    <wp:inline distT="0" distB="0" distL="0" distR="0" wp14:anchorId="57B7F088" wp14:editId="46937489">
                      <wp:extent cx="4360692" cy="1037492"/>
                      <wp:effectExtent l="0" t="0" r="1905" b="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0692" cy="1037492"/>
                              </a:xfrm>
                              <a:prstGeom prst="rect">
                                <a:avLst/>
                              </a:prstGeom>
                              <a:solidFill>
                                <a:srgbClr val="DAE0E4"/>
                              </a:solidFill>
                              <a:ln w="6350">
                                <a:noFill/>
                              </a:ln>
                              <a:effectLst/>
                            </wps:spPr>
                            <wps:txbx>
                              <w:txbxContent>
                                <w:p w14:paraId="12BBE808" w14:textId="77777777" w:rsidR="001C2999" w:rsidRPr="00814479" w:rsidRDefault="001C2999" w:rsidP="006A4E8C">
                                  <w:pPr>
                                    <w:rPr>
                                      <w:b/>
                                      <w:color w:val="0074BF"/>
                                      <w:sz w:val="18"/>
                                      <w:szCs w:val="18"/>
                                    </w:rPr>
                                  </w:pPr>
                                  <w:r w:rsidRPr="00814479">
                                    <w:rPr>
                                      <w:b/>
                                      <w:color w:val="0074BF"/>
                                      <w:sz w:val="18"/>
                                      <w:szCs w:val="18"/>
                                    </w:rPr>
                                    <w:t xml:space="preserve">Guidance note </w:t>
                                  </w:r>
                                </w:p>
                                <w:p w14:paraId="4DC148D5" w14:textId="77777777" w:rsidR="001C2999" w:rsidRPr="00483F0C" w:rsidRDefault="001C2999" w:rsidP="006A4E8C">
                                  <w:pPr>
                                    <w:rPr>
                                      <w:sz w:val="18"/>
                                      <w:szCs w:val="18"/>
                                    </w:rPr>
                                  </w:pPr>
                                  <w:r>
                                    <w:rPr>
                                      <w:sz w:val="18"/>
                                      <w:szCs w:val="18"/>
                                    </w:rPr>
                                    <w:t>An investor may require that their share price is calculated on the assumption that the Company's entire employee share pool has been issued (so that they are not diluted by the future issuance of shares or options to employees). If your investor requires this, you should include the words highlighted in yellow.</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7B7F088" id="Text Box 3" o:spid="_x0000_s1029" type="#_x0000_t202" style="width:343.35pt;height:8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ClRQIAAIAEAAAOAAAAZHJzL2Uyb0RvYy54bWysVE1v2zAMvQ/YfxB0X+x8NF2NOEWWNMOA&#10;oC2QDj0rshwLk0VNUmJ3v76U7CRdt9Owi0KK9KP4+JjZbVsrchTWSdA5HQ5SSoTmUEi9z+n3p/Wn&#10;z5Q4z3TBFGiR0xfh6O3844dZYzIxggpUISxBEO2yxuS08t5kSeJ4JWrmBmCExmAJtmYeXbtPCssa&#10;RK9VMkrTadKALYwFLpzD21UXpPOIX5aC+4eydMITlVN8m4+njecunMl8xrK9ZaaSvH8G+4dX1Exq&#10;LHqGWjHPyMHKP6BqyS04KP2AQ51AWUouYg/YzTB91822YkbEXpAcZ840uf8Hy++PW/NoiW+/QIsD&#10;jE04swH+wyE3SWNc1ucETl3mMDs02pa2Dr/YAsEPkduXM5+i9YTj5WQ8Tac3I0o4xobp+HqCTkC9&#10;fG6s818F1CQYObU4sPgEdtw436WeUkI1B0oWa6lUdOx+t1SWHBkOd7W4S+8mPfpvaUqTJqfT8VUa&#10;kTWE7ztopQOOiDrp6116DJZvdy2RRU7HATnc7KB4Qb4sdFJyhq8lPn3DnH9kFrWDTOA++Ac8SgVY&#10;GXqLkgrsr7/dh3wcKUYpaVCLOXU/D8wKStQ3jcO+GU4mQbzRQcO+vd1FZ3J1PcKIPtRLQDaGuHWG&#10;RzPke3UySwv1M67MIlTEENMc6+bUn8yl77YDV46LxSImoVQN8xu9NfwkkTCUp/aZWdNPzuPQ7+Gk&#10;WJa9G2CXG9jWsDh4KGWc7oXRXmso86iPfiXDHr31Y9blj2P+CgAA//8DAFBLAwQUAAYACAAAACEA&#10;ZXQb79sAAAAFAQAADwAAAGRycy9kb3ducmV2LnhtbEyPzU7DMBCE70i8g7VI3KhTftIS4lQVEjeQ&#10;2oB63sRLEhGvQ+w24e1ZuMBlpNWMZr7NN7Pr1YnG0Hk2sFwkoIhrbztuDLy9Pl2tQYWIbLH3TAa+&#10;KMCmOD/LMbN+4j2dytgoKeGQoYE2xiHTOtQtOQwLPxCL9+5Hh1HOsdF2xEnKXa+vkyTVDjuWhRYH&#10;emyp/iiPzsDnctc8993L4Kt7V2LY7u72h8mYy4t5+wAq0hz/wvCDL+hQCFPlj2yD6g3II/FXxUvX&#10;6QpUJaH05hZ0kev/9MU3AAAA//8DAFBLAQItABQABgAIAAAAIQC2gziS/gAAAOEBAAATAAAAAAAA&#10;AAAAAAAAAAAAAABbQ29udGVudF9UeXBlc10ueG1sUEsBAi0AFAAGAAgAAAAhADj9If/WAAAAlAEA&#10;AAsAAAAAAAAAAAAAAAAALwEAAF9yZWxzLy5yZWxzUEsBAi0AFAAGAAgAAAAhAGPP8KVFAgAAgAQA&#10;AA4AAAAAAAAAAAAAAAAALgIAAGRycy9lMm9Eb2MueG1sUEsBAi0AFAAGAAgAAAAhAGV0G+/bAAAA&#10;BQEAAA8AAAAAAAAAAAAAAAAAnwQAAGRycy9kb3ducmV2LnhtbFBLBQYAAAAABAAEAPMAAACnBQAA&#10;AAA=&#10;" fillcolor="#dae0e4" stroked="f" strokeweight=".5pt">
                      <v:textbox inset=",0">
                        <w:txbxContent>
                          <w:p w14:paraId="12BBE808" w14:textId="77777777" w:rsidR="001C2999" w:rsidRPr="00814479" w:rsidRDefault="001C2999" w:rsidP="006A4E8C">
                            <w:pPr>
                              <w:rPr>
                                <w:b/>
                                <w:color w:val="0074BF"/>
                                <w:sz w:val="18"/>
                                <w:szCs w:val="18"/>
                              </w:rPr>
                            </w:pPr>
                            <w:r w:rsidRPr="00814479">
                              <w:rPr>
                                <w:b/>
                                <w:color w:val="0074BF"/>
                                <w:sz w:val="18"/>
                                <w:szCs w:val="18"/>
                              </w:rPr>
                              <w:t xml:space="preserve">Guidance note </w:t>
                            </w:r>
                          </w:p>
                          <w:p w14:paraId="4DC148D5" w14:textId="77777777" w:rsidR="001C2999" w:rsidRPr="00483F0C" w:rsidRDefault="001C2999" w:rsidP="006A4E8C">
                            <w:pPr>
                              <w:rPr>
                                <w:sz w:val="18"/>
                                <w:szCs w:val="18"/>
                              </w:rPr>
                            </w:pPr>
                            <w:r>
                              <w:rPr>
                                <w:sz w:val="18"/>
                                <w:szCs w:val="18"/>
                              </w:rPr>
                              <w:t>An investor may require that their share price is calculated on the assumption that the Company's entire employee share pool has been issued (so that they are not diluted by the future issuance of shares or options to employees). If your investor requires this, you should include the words highlighted in yellow.</w:t>
                            </w:r>
                          </w:p>
                        </w:txbxContent>
                      </v:textbox>
                      <w10:anchorlock/>
                    </v:shape>
                  </w:pict>
                </mc:Fallback>
              </mc:AlternateContent>
            </w:r>
          </w:p>
          <w:p w14:paraId="1477B844" w14:textId="77777777" w:rsidR="001C2999" w:rsidRPr="00D9434B" w:rsidRDefault="001C2999" w:rsidP="00025D5D">
            <w:pPr>
              <w:rPr>
                <w:rFonts w:cs="Arial"/>
                <w:bCs w:val="0"/>
                <w:sz w:val="18"/>
                <w:szCs w:val="18"/>
              </w:rPr>
            </w:pPr>
            <w:r>
              <w:rPr>
                <w:rFonts w:cs="Arial"/>
                <w:b w:val="0"/>
                <w:sz w:val="18"/>
                <w:szCs w:val="18"/>
              </w:rPr>
              <w:t>$[</w:t>
            </w:r>
            <w:r w:rsidRPr="001E5240">
              <w:rPr>
                <w:rFonts w:cs="Arial"/>
                <w:b w:val="0"/>
                <w:sz w:val="18"/>
                <w:szCs w:val="18"/>
                <w:highlight w:val="yellow"/>
              </w:rPr>
              <w:t>insert</w:t>
            </w:r>
            <w:r>
              <w:rPr>
                <w:rFonts w:cs="Arial"/>
                <w:b w:val="0"/>
                <w:sz w:val="18"/>
                <w:szCs w:val="18"/>
              </w:rPr>
              <w:t>], which reflects a pre-money valuation of the Company of $[</w:t>
            </w:r>
            <w:r w:rsidRPr="00483F0C">
              <w:rPr>
                <w:rFonts w:cs="Arial"/>
                <w:sz w:val="18"/>
                <w:szCs w:val="18"/>
                <w:highlight w:val="yellow"/>
              </w:rPr>
              <w:t>insert</w:t>
            </w:r>
            <w:r>
              <w:rPr>
                <w:rFonts w:cs="Arial"/>
                <w:b w:val="0"/>
                <w:sz w:val="18"/>
                <w:szCs w:val="18"/>
              </w:rPr>
              <w:t>] [</w:t>
            </w:r>
            <w:r w:rsidRPr="00483F0C">
              <w:rPr>
                <w:rFonts w:cs="Arial"/>
                <w:sz w:val="18"/>
                <w:szCs w:val="18"/>
                <w:highlight w:val="yellow"/>
              </w:rPr>
              <w:t>including a post-completion employee share pool of [insert]%</w:t>
            </w:r>
            <w:r>
              <w:rPr>
                <w:rFonts w:cs="Arial"/>
                <w:b w:val="0"/>
                <w:sz w:val="18"/>
                <w:szCs w:val="18"/>
              </w:rPr>
              <w:t>]</w:t>
            </w:r>
          </w:p>
        </w:tc>
      </w:tr>
      <w:tr w:rsidR="001C2999" w:rsidRPr="00DC2077" w14:paraId="785D8274"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14EEA411" w14:textId="77777777" w:rsidR="001C2999" w:rsidRPr="00DC2077" w:rsidRDefault="001C2999" w:rsidP="00F201F2">
            <w:pPr>
              <w:numPr>
                <w:ilvl w:val="0"/>
                <w:numId w:val="11"/>
              </w:numPr>
              <w:rPr>
                <w:rFonts w:cs="Arial"/>
                <w:b w:val="0"/>
                <w:sz w:val="18"/>
                <w:szCs w:val="18"/>
              </w:rPr>
            </w:pPr>
          </w:p>
        </w:tc>
        <w:tc>
          <w:tcPr>
            <w:tcW w:w="2307" w:type="dxa"/>
          </w:tcPr>
          <w:p w14:paraId="2218E26A" w14:textId="77777777" w:rsidR="001C2999" w:rsidRDefault="001C2999" w:rsidP="00CD65F2">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Total price</w:t>
            </w:r>
          </w:p>
        </w:tc>
        <w:tc>
          <w:tcPr>
            <w:cnfStyle w:val="000100000000" w:firstRow="0" w:lastRow="0" w:firstColumn="0" w:lastColumn="1" w:oddVBand="0" w:evenVBand="0" w:oddHBand="0" w:evenHBand="0" w:firstRowFirstColumn="0" w:firstRowLastColumn="0" w:lastRowFirstColumn="0" w:lastRowLastColumn="0"/>
            <w:tcW w:w="7086" w:type="dxa"/>
          </w:tcPr>
          <w:p w14:paraId="2FB2C5DD" w14:textId="77777777" w:rsidR="001C2999" w:rsidRPr="00F201F2" w:rsidRDefault="001C2999" w:rsidP="00741E1F">
            <w:pPr>
              <w:rPr>
                <w:rFonts w:cs="Arial"/>
                <w:b w:val="0"/>
                <w:sz w:val="18"/>
                <w:szCs w:val="18"/>
              </w:rPr>
            </w:pPr>
            <w:r>
              <w:rPr>
                <w:rFonts w:cs="Arial"/>
                <w:b w:val="0"/>
                <w:sz w:val="18"/>
                <w:szCs w:val="18"/>
              </w:rPr>
              <w:t>$[</w:t>
            </w:r>
            <w:r w:rsidRPr="001E5240">
              <w:rPr>
                <w:rFonts w:cs="Arial"/>
                <w:b w:val="0"/>
                <w:sz w:val="18"/>
                <w:szCs w:val="18"/>
                <w:highlight w:val="yellow"/>
              </w:rPr>
              <w:t>insert</w:t>
            </w:r>
            <w:r>
              <w:rPr>
                <w:rFonts w:cs="Arial"/>
                <w:b w:val="0"/>
                <w:sz w:val="18"/>
                <w:szCs w:val="18"/>
              </w:rPr>
              <w:t>]</w:t>
            </w:r>
          </w:p>
        </w:tc>
      </w:tr>
      <w:tr w:rsidR="001C2999" w:rsidRPr="00DC2077" w14:paraId="28267529" w14:textId="77777777" w:rsidTr="001C2999">
        <w:trPr>
          <w:gridAfter w:val="1"/>
          <w:wAfter w:w="9" w:type="dxa"/>
          <w:trHeight w:val="1390"/>
        </w:trPr>
        <w:tc>
          <w:tcPr>
            <w:cnfStyle w:val="001000000000" w:firstRow="0" w:lastRow="0" w:firstColumn="1" w:lastColumn="0" w:oddVBand="0" w:evenVBand="0" w:oddHBand="0" w:evenHBand="0" w:firstRowFirstColumn="0" w:firstRowLastColumn="0" w:lastRowFirstColumn="0" w:lastRowLastColumn="0"/>
            <w:tcW w:w="350" w:type="dxa"/>
          </w:tcPr>
          <w:p w14:paraId="36628DCF" w14:textId="77777777" w:rsidR="001C2999" w:rsidRPr="00DC2077" w:rsidRDefault="001C2999" w:rsidP="00F201F2">
            <w:pPr>
              <w:numPr>
                <w:ilvl w:val="0"/>
                <w:numId w:val="11"/>
              </w:numPr>
              <w:rPr>
                <w:rFonts w:cs="Arial"/>
                <w:b w:val="0"/>
                <w:sz w:val="18"/>
                <w:szCs w:val="18"/>
              </w:rPr>
            </w:pPr>
          </w:p>
        </w:tc>
        <w:tc>
          <w:tcPr>
            <w:tcW w:w="2307" w:type="dxa"/>
          </w:tcPr>
          <w:p w14:paraId="7DE706CD" w14:textId="77777777" w:rsidR="001C2999" w:rsidRDefault="001C2999" w:rsidP="00CD65F2">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Post-completion shareholding</w:t>
            </w:r>
          </w:p>
        </w:tc>
        <w:tc>
          <w:tcPr>
            <w:cnfStyle w:val="000100000000" w:firstRow="0" w:lastRow="0" w:firstColumn="0" w:lastColumn="1" w:oddVBand="0" w:evenVBand="0" w:oddHBand="0" w:evenHBand="0" w:firstRowFirstColumn="0" w:firstRowLastColumn="0" w:lastRowFirstColumn="0" w:lastRowLastColumn="0"/>
            <w:tcW w:w="7086" w:type="dxa"/>
          </w:tcPr>
          <w:p w14:paraId="22FCE70D" w14:textId="77777777" w:rsidR="001C2999" w:rsidRDefault="001C2999" w:rsidP="001E5240">
            <w:pPr>
              <w:rPr>
                <w:rFonts w:cs="Arial"/>
                <w:bCs w:val="0"/>
                <w:sz w:val="18"/>
                <w:szCs w:val="18"/>
              </w:rPr>
            </w:pPr>
            <w:r>
              <w:rPr>
                <w:noProof/>
              </w:rPr>
              <mc:AlternateContent>
                <mc:Choice Requires="wps">
                  <w:drawing>
                    <wp:inline distT="0" distB="0" distL="0" distR="0" wp14:anchorId="21EA9186" wp14:editId="3EDD8EC8">
                      <wp:extent cx="4360692" cy="923193"/>
                      <wp:effectExtent l="0" t="0" r="1905" b="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0692" cy="923193"/>
                              </a:xfrm>
                              <a:prstGeom prst="rect">
                                <a:avLst/>
                              </a:prstGeom>
                              <a:solidFill>
                                <a:srgbClr val="DAE0E4"/>
                              </a:solidFill>
                              <a:ln w="6350">
                                <a:noFill/>
                              </a:ln>
                              <a:effectLst/>
                            </wps:spPr>
                            <wps:txbx>
                              <w:txbxContent>
                                <w:p w14:paraId="15F6553A" w14:textId="77777777" w:rsidR="001C2999" w:rsidRPr="00814479" w:rsidRDefault="001C2999" w:rsidP="00575141">
                                  <w:pPr>
                                    <w:rPr>
                                      <w:b/>
                                      <w:color w:val="0074BF"/>
                                      <w:sz w:val="18"/>
                                      <w:szCs w:val="18"/>
                                    </w:rPr>
                                  </w:pPr>
                                  <w:r w:rsidRPr="00814479">
                                    <w:rPr>
                                      <w:b/>
                                      <w:color w:val="0074BF"/>
                                      <w:sz w:val="18"/>
                                      <w:szCs w:val="18"/>
                                    </w:rPr>
                                    <w:t xml:space="preserve">Guidance note </w:t>
                                  </w:r>
                                </w:p>
                                <w:p w14:paraId="26304B18" w14:textId="77777777" w:rsidR="001C2999" w:rsidRPr="00483F0C" w:rsidRDefault="001C2999" w:rsidP="00575141">
                                  <w:pPr>
                                    <w:rPr>
                                      <w:sz w:val="18"/>
                                      <w:szCs w:val="18"/>
                                    </w:rPr>
                                  </w:pPr>
                                  <w:r>
                                    <w:rPr>
                                      <w:sz w:val="18"/>
                                      <w:szCs w:val="18"/>
                                    </w:rPr>
                                    <w:t>You will include the words highlighted in yellow if you have assumed that all shares under the employee share pool referred to in item 7 have been fully issued when calculating your investor's post-completion shareholding.</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1EA9186" id="Text Box 4" o:spid="_x0000_s1030" type="#_x0000_t202" style="width:343.35pt;height:7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4pRQIAAH8EAAAOAAAAZHJzL2Uyb0RvYy54bWysVE1v2zAMvQ/YfxB0X+x8NFuMOEWWNMOA&#10;oC2QDj0rshQbk0VNUmJ3v36U7CRdt9Owi0yJ1KP4+Oj5bVsrchLWVaBzOhyklAjNoaj0IaffnjYf&#10;PlHiPNMFU6BFTl+Eo7eL9+/mjcnECEpQhbAEQbTLGpPT0nuTJYnjpaiZG4ARGp0SbM08bu0hKSxr&#10;EL1WyShNp0kDtjAWuHAOT9edky4ivpSC+wcpnfBE5RTf5uNq47oPa7KYs+xgmSkr3j+D/cMralZp&#10;THqBWjPPyNFWf0DVFbfgQPoBhzoBKSsuYg1YzTB9U82uZEbEWpAcZy40uf8Hy+9PO/NoiW8/Q4sN&#10;jEU4swX+3SE3SWNc1scETl3mMDoU2kpbhy+WQPAicvty4VO0nnA8nIyn6XQ2ooSjbzYaD2fjQHhy&#10;vW2s818E1CQYObXYr/gCdto634WeQ0IyB6oqNpVScWMP+5Wy5MSwt+vlXXo36dF/C1OaNDmdjm/S&#10;iKwh3O+glQ44Isqkz3ctMVi+3bekKrCSgBxO9lC8IF0WOiU5wzcVPn3LnH9kFqWDROA4+AdcpALM&#10;DL1FSQn259/OQzx2FL2UNCjFnLofR2YFJeqrxl7PhpNJ0G7coGFfn+7jZnLzcYQefaxXgGwMcegM&#10;j2aI9+psSgv1M07MMmREF9Mc8+bUn82V74YDJ46L5TIGoVIN81u9M/yskNCUp/aZWdN3zmPP7+Es&#10;WJa9aWAXG9jWsDx6kFXs7pXRXmqo8qiPfiLDGL3ex6jrf2PxCwAA//8DAFBLAwQUAAYACAAAACEA&#10;zej8j9oAAAAFAQAADwAAAGRycy9kb3ducmV2LnhtbEyPQUvDQBCF74L/YRnBm91U2lhjNqUI3hTa&#10;KJ4n2TEJZmdjdtvEf+/oxV4eDO/x3jf5dna9OtEYOs8GlosEFHHtbceNgbfXp5sNqBCRLfaeycA3&#10;BdgWlxc5ZtZPfKBTGRslJRwyNNDGOGRah7olh2HhB2LxPvzoMMo5NtqOOEm56/VtkqTaYcey0OJA&#10;jy3Vn+XRGfha7pvnvnsZfHXvSgy7/frwPhlzfTXvHkBFmuN/GH7xBR0KYar8kW1QvQF5JP6peOkm&#10;vQNVSWi1XoEucn1OX/wAAAD//wMAUEsBAi0AFAAGAAgAAAAhALaDOJL+AAAA4QEAABMAAAAAAAAA&#10;AAAAAAAAAAAAAFtDb250ZW50X1R5cGVzXS54bWxQSwECLQAUAAYACAAAACEAOP0h/9YAAACUAQAA&#10;CwAAAAAAAAAAAAAAAAAvAQAAX3JlbHMvLnJlbHNQSwECLQAUAAYACAAAACEAPzguKUUCAAB/BAAA&#10;DgAAAAAAAAAAAAAAAAAuAgAAZHJzL2Uyb0RvYy54bWxQSwECLQAUAAYACAAAACEAzej8j9oAAAAF&#10;AQAADwAAAAAAAAAAAAAAAACfBAAAZHJzL2Rvd25yZXYueG1sUEsFBgAAAAAEAAQA8wAAAKYFAAAA&#10;AA==&#10;" fillcolor="#dae0e4" stroked="f" strokeweight=".5pt">
                      <v:textbox inset=",0">
                        <w:txbxContent>
                          <w:p w14:paraId="15F6553A" w14:textId="77777777" w:rsidR="001C2999" w:rsidRPr="00814479" w:rsidRDefault="001C2999" w:rsidP="00575141">
                            <w:pPr>
                              <w:rPr>
                                <w:b/>
                                <w:color w:val="0074BF"/>
                                <w:sz w:val="18"/>
                                <w:szCs w:val="18"/>
                              </w:rPr>
                            </w:pPr>
                            <w:r w:rsidRPr="00814479">
                              <w:rPr>
                                <w:b/>
                                <w:color w:val="0074BF"/>
                                <w:sz w:val="18"/>
                                <w:szCs w:val="18"/>
                              </w:rPr>
                              <w:t xml:space="preserve">Guidance note </w:t>
                            </w:r>
                          </w:p>
                          <w:p w14:paraId="26304B18" w14:textId="77777777" w:rsidR="001C2999" w:rsidRPr="00483F0C" w:rsidRDefault="001C2999" w:rsidP="00575141">
                            <w:pPr>
                              <w:rPr>
                                <w:sz w:val="18"/>
                                <w:szCs w:val="18"/>
                              </w:rPr>
                            </w:pPr>
                            <w:r>
                              <w:rPr>
                                <w:sz w:val="18"/>
                                <w:szCs w:val="18"/>
                              </w:rPr>
                              <w:t>You will include the words highlighted in yellow if you have assumed that all shares under the employee share pool referred to in item 7 have been fully issued when calculating your investor's post-completion shareholding.</w:t>
                            </w:r>
                          </w:p>
                        </w:txbxContent>
                      </v:textbox>
                      <w10:anchorlock/>
                    </v:shape>
                  </w:pict>
                </mc:Fallback>
              </mc:AlternateContent>
            </w:r>
          </w:p>
          <w:p w14:paraId="5B38ABDF" w14:textId="77777777" w:rsidR="001C2999" w:rsidRPr="00D9434B" w:rsidRDefault="001C2999" w:rsidP="001E5240">
            <w:pPr>
              <w:rPr>
                <w:rFonts w:cs="Arial"/>
                <w:bCs w:val="0"/>
                <w:sz w:val="18"/>
                <w:szCs w:val="18"/>
              </w:rPr>
            </w:pPr>
            <w:r>
              <w:rPr>
                <w:rFonts w:cs="Arial"/>
                <w:b w:val="0"/>
                <w:sz w:val="18"/>
                <w:szCs w:val="18"/>
              </w:rPr>
              <w:t xml:space="preserve"> [</w:t>
            </w:r>
            <w:r w:rsidRPr="001E5240">
              <w:rPr>
                <w:rFonts w:cs="Arial"/>
                <w:b w:val="0"/>
                <w:sz w:val="18"/>
                <w:szCs w:val="18"/>
                <w:highlight w:val="yellow"/>
              </w:rPr>
              <w:t>insert</w:t>
            </w:r>
            <w:r>
              <w:rPr>
                <w:rFonts w:cs="Arial"/>
                <w:b w:val="0"/>
                <w:sz w:val="18"/>
                <w:szCs w:val="18"/>
              </w:rPr>
              <w:t>]%, assuming a total investment round of $[</w:t>
            </w:r>
            <w:r w:rsidRPr="00483F0C">
              <w:rPr>
                <w:rFonts w:cs="Arial"/>
                <w:sz w:val="18"/>
                <w:szCs w:val="18"/>
                <w:highlight w:val="yellow"/>
              </w:rPr>
              <w:t>insert</w:t>
            </w:r>
            <w:r>
              <w:rPr>
                <w:rFonts w:cs="Arial"/>
                <w:b w:val="0"/>
                <w:sz w:val="18"/>
                <w:szCs w:val="18"/>
              </w:rPr>
              <w:t>] [</w:t>
            </w:r>
            <w:r w:rsidRPr="00483F0C">
              <w:rPr>
                <w:rFonts w:cs="Arial"/>
                <w:sz w:val="18"/>
                <w:szCs w:val="18"/>
                <w:highlight w:val="yellow"/>
              </w:rPr>
              <w:t>and calculated on a fully-diluted basis</w:t>
            </w:r>
            <w:r>
              <w:rPr>
                <w:rFonts w:cs="Arial"/>
                <w:b w:val="0"/>
                <w:sz w:val="18"/>
                <w:szCs w:val="18"/>
              </w:rPr>
              <w:t>]</w:t>
            </w:r>
          </w:p>
        </w:tc>
      </w:tr>
      <w:tr w:rsidR="001C2999" w:rsidRPr="00DC2077" w14:paraId="76E071C7"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666975FE" w14:textId="77777777" w:rsidR="001C2999" w:rsidRPr="00A14F5E" w:rsidRDefault="001C2999" w:rsidP="00814479">
            <w:pPr>
              <w:keepNext/>
              <w:rPr>
                <w:rFonts w:cs="Arial"/>
                <w:sz w:val="18"/>
                <w:szCs w:val="18"/>
              </w:rPr>
            </w:pPr>
            <w:r w:rsidRPr="00A14F5E">
              <w:rPr>
                <w:rFonts w:cs="Arial"/>
                <w:sz w:val="18"/>
                <w:szCs w:val="18"/>
              </w:rPr>
              <w:lastRenderedPageBreak/>
              <w:t>Governance</w:t>
            </w:r>
          </w:p>
        </w:tc>
      </w:tr>
      <w:tr w:rsidR="001C2999" w:rsidRPr="00DC2077" w14:paraId="31CD77F3"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1B79DDB3" w14:textId="77777777" w:rsidR="001C2999" w:rsidRPr="006C23A2" w:rsidRDefault="001C2999" w:rsidP="00F201F2">
            <w:pPr>
              <w:numPr>
                <w:ilvl w:val="0"/>
                <w:numId w:val="11"/>
              </w:numPr>
              <w:rPr>
                <w:rFonts w:cs="Arial"/>
                <w:b w:val="0"/>
                <w:sz w:val="18"/>
                <w:szCs w:val="18"/>
              </w:rPr>
            </w:pPr>
          </w:p>
        </w:tc>
        <w:tc>
          <w:tcPr>
            <w:tcW w:w="2307" w:type="dxa"/>
          </w:tcPr>
          <w:p w14:paraId="2D3ADFFD"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C23A2">
              <w:rPr>
                <w:rFonts w:cs="Arial"/>
                <w:b/>
                <w:sz w:val="18"/>
                <w:szCs w:val="18"/>
              </w:rPr>
              <w:t>Board</w:t>
            </w:r>
          </w:p>
        </w:tc>
        <w:tc>
          <w:tcPr>
            <w:cnfStyle w:val="000100000000" w:firstRow="0" w:lastRow="0" w:firstColumn="0" w:lastColumn="1" w:oddVBand="0" w:evenVBand="0" w:oddHBand="0" w:evenHBand="0" w:firstRowFirstColumn="0" w:firstRowLastColumn="0" w:lastRowFirstColumn="0" w:lastRowLastColumn="0"/>
            <w:tcW w:w="7086" w:type="dxa"/>
          </w:tcPr>
          <w:p w14:paraId="46AFBD15" w14:textId="77777777" w:rsidR="001C2999" w:rsidRDefault="001C2999" w:rsidP="00AA6EA5">
            <w:pPr>
              <w:rPr>
                <w:rFonts w:cs="Arial"/>
                <w:bCs w:val="0"/>
                <w:sz w:val="18"/>
                <w:szCs w:val="18"/>
              </w:rPr>
            </w:pPr>
            <w:r>
              <w:rPr>
                <w:noProof/>
              </w:rPr>
              <mc:AlternateContent>
                <mc:Choice Requires="wps">
                  <w:drawing>
                    <wp:inline distT="0" distB="0" distL="0" distR="0" wp14:anchorId="54BB64F9" wp14:editId="341D87E3">
                      <wp:extent cx="4360692" cy="1072662"/>
                      <wp:effectExtent l="0" t="0" r="1905" b="0"/>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0692" cy="1072662"/>
                              </a:xfrm>
                              <a:prstGeom prst="rect">
                                <a:avLst/>
                              </a:prstGeom>
                              <a:solidFill>
                                <a:srgbClr val="DAE0E4"/>
                              </a:solidFill>
                              <a:ln w="6350">
                                <a:noFill/>
                              </a:ln>
                              <a:effectLst/>
                            </wps:spPr>
                            <wps:txbx>
                              <w:txbxContent>
                                <w:p w14:paraId="74E21FB4" w14:textId="77777777" w:rsidR="001C2999" w:rsidRPr="00814479" w:rsidRDefault="001C2999" w:rsidP="007F1129">
                                  <w:pPr>
                                    <w:rPr>
                                      <w:b/>
                                      <w:color w:val="0074BF"/>
                                      <w:sz w:val="18"/>
                                      <w:szCs w:val="18"/>
                                    </w:rPr>
                                  </w:pPr>
                                  <w:r w:rsidRPr="00814479">
                                    <w:rPr>
                                      <w:b/>
                                      <w:color w:val="0074BF"/>
                                      <w:sz w:val="18"/>
                                      <w:szCs w:val="18"/>
                                    </w:rPr>
                                    <w:t>Guidance note</w:t>
                                  </w:r>
                                  <w:r w:rsidRPr="00814479">
                                    <w:rPr>
                                      <w:b/>
                                      <w:color w:val="0074BF"/>
                                      <w:sz w:val="16"/>
                                      <w:szCs w:val="16"/>
                                    </w:rPr>
                                    <w:t xml:space="preserve"> </w:t>
                                  </w:r>
                                </w:p>
                                <w:p w14:paraId="21E72657" w14:textId="77777777" w:rsidR="001C2999" w:rsidRPr="00483F0C" w:rsidRDefault="001C2999" w:rsidP="007F1129">
                                  <w:pPr>
                                    <w:rPr>
                                      <w:sz w:val="18"/>
                                      <w:szCs w:val="18"/>
                                    </w:rPr>
                                  </w:pPr>
                                  <w:r>
                                    <w:rPr>
                                      <w:sz w:val="18"/>
                                      <w:szCs w:val="18"/>
                                    </w:rPr>
                                    <w:t xml:space="preserve">The following assumes that the Investor will be entitled to one board seat. If they do not appoint a director, the Company may wish to allow them a board observer seat (a non-voting role). Please ensure you review this section carefully and update based on your specific needs.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4BB64F9" id="Text Box 59" o:spid="_x0000_s1031" type="#_x0000_t202" style="width:343.35pt;height:8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05rRwIAAIAEAAAOAAAAZHJzL2Uyb0RvYy54bWysVMFu2zAMvQ/YPwi6L3bcxF2NOEWWNMOA&#10;oC2QDj0rshwbk0VNUmJ3X19KdpKu22nYRaZE6lF8fPTstmskOQpja1A5HY9iSoTiUNRqn9PvT+tP&#10;nymxjqmCSVAipy/C0tv5xw+zVmcigQpkIQxBEGWzVue0ck5nUWR5JRpmR6CFQmcJpmEOt2YfFYa1&#10;iN7IKInjNGrBFNoAF9bi6ap30nnAL0vB3UNZWuGIzCm+zYXVhHXn12g+Y9neMF3VfHgG+4dXNKxW&#10;mPQMtWKOkYOp/4Bqam7AQulGHJoIyrLmItSA1Yzjd9VsK6ZFqAXJsfpMk/1/sPz+uNWPhrjuC3TY&#10;wFCE1RvgPyxyE7XaZkOM59RmFqN9oV1pGv/FEgheRG5fznyKzhGOh5OrNE5vEko4+sbxdZKmiWc8&#10;ulzXxrqvAhrijZwabFh4AjturOtDTyE+mwVZF+tayrAx+91SGnJk2NzV4i6+mwzov4VJRdqcplfT&#10;OCAr8Pd7aKk8jgg6GfJdavSW63YdqYucTj2yP9lB8YJ8GeilZDVf1/j0DbPukRnUDjKB8+AecCkl&#10;YGYYLEoqML/+du7jsaXopaRFLebU/jwwIyiR3xQ2+2Y8mXjxhg0a5u3pLmwm0+sEPerQLAHZGOPU&#10;aR5MH+/kySwNNM84MgufEV1MccybU3cyl66fDhw5LhaLEIRS1cxt1Fbzk0R8U566Z2b00DmHTb+H&#10;k2JZ9q6BfaxnW8Hi4KCsQ3cvjA5aQ5kHfQwj6efo7T5EXX4c81cAAAD//wMAUEsDBBQABgAIAAAA&#10;IQAif0Lq2QAAAAUBAAAPAAAAZHJzL2Rvd25yZXYueG1sTI9BS8NAEIXvgv9hGcGb3VQwpjGbUgRv&#10;Cm0qnifZMQlmZ2N228R/7+hFLw+G93jvm2K7uEGdaQq9ZwPrVQKKuPG259bA6/HpJgMVIrLFwTMZ&#10;+KIA2/LyosDc+pkPdK5iq6SEQ44GuhjHXOvQdOQwrPxILN67nxxGOadW2wlnKXeDvk2SVDvsWRY6&#10;HOmxo+ajOjkDn+t9+zz0L6OvN67CsNvfHd5mY66vlt0DqEhL/AvDD76gQylMtT+xDWowII/EXxUv&#10;zdJ7ULWE0mwDuiz0f/ryGwAA//8DAFBLAQItABQABgAIAAAAIQC2gziS/gAAAOEBAAATAAAAAAAA&#10;AAAAAAAAAAAAAABbQ29udGVudF9UeXBlc10ueG1sUEsBAi0AFAAGAAgAAAAhADj9If/WAAAAlAEA&#10;AAsAAAAAAAAAAAAAAAAALwEAAF9yZWxzLy5yZWxzUEsBAi0AFAAGAAgAAAAhABmPTmtHAgAAgAQA&#10;AA4AAAAAAAAAAAAAAAAALgIAAGRycy9lMm9Eb2MueG1sUEsBAi0AFAAGAAgAAAAhACJ/QurZAAAA&#10;BQEAAA8AAAAAAAAAAAAAAAAAoQQAAGRycy9kb3ducmV2LnhtbFBLBQYAAAAABAAEAPMAAACnBQAA&#10;AAA=&#10;" fillcolor="#dae0e4" stroked="f" strokeweight=".5pt">
                      <v:textbox inset=",0">
                        <w:txbxContent>
                          <w:p w14:paraId="74E21FB4" w14:textId="77777777" w:rsidR="001C2999" w:rsidRPr="00814479" w:rsidRDefault="001C2999" w:rsidP="007F1129">
                            <w:pPr>
                              <w:rPr>
                                <w:b/>
                                <w:color w:val="0074BF"/>
                                <w:sz w:val="18"/>
                                <w:szCs w:val="18"/>
                              </w:rPr>
                            </w:pPr>
                            <w:r w:rsidRPr="00814479">
                              <w:rPr>
                                <w:b/>
                                <w:color w:val="0074BF"/>
                                <w:sz w:val="18"/>
                                <w:szCs w:val="18"/>
                              </w:rPr>
                              <w:t>Guidance note</w:t>
                            </w:r>
                            <w:r w:rsidRPr="00814479">
                              <w:rPr>
                                <w:b/>
                                <w:color w:val="0074BF"/>
                                <w:sz w:val="16"/>
                                <w:szCs w:val="16"/>
                              </w:rPr>
                              <w:t xml:space="preserve"> </w:t>
                            </w:r>
                          </w:p>
                          <w:p w14:paraId="21E72657" w14:textId="77777777" w:rsidR="001C2999" w:rsidRPr="00483F0C" w:rsidRDefault="001C2999" w:rsidP="007F1129">
                            <w:pPr>
                              <w:rPr>
                                <w:sz w:val="18"/>
                                <w:szCs w:val="18"/>
                              </w:rPr>
                            </w:pPr>
                            <w:r>
                              <w:rPr>
                                <w:sz w:val="18"/>
                                <w:szCs w:val="18"/>
                              </w:rPr>
                              <w:t xml:space="preserve">The following assumes that the Investor will be entitled to one board seat. If they do not appoint a director, the Company may wish to allow them a board observer seat (a non-voting role). Please ensure you review this section carefully and update based on your specific needs. </w:t>
                            </w:r>
                          </w:p>
                        </w:txbxContent>
                      </v:textbox>
                      <w10:anchorlock/>
                    </v:shape>
                  </w:pict>
                </mc:Fallback>
              </mc:AlternateContent>
            </w:r>
          </w:p>
          <w:p w14:paraId="5EF5B61A" w14:textId="77777777" w:rsidR="001C2999" w:rsidRPr="00F201F2" w:rsidRDefault="001C2999" w:rsidP="00AA6EA5">
            <w:pPr>
              <w:rPr>
                <w:rFonts w:cs="Arial"/>
                <w:b w:val="0"/>
                <w:sz w:val="18"/>
                <w:szCs w:val="18"/>
              </w:rPr>
            </w:pPr>
            <w:r w:rsidRPr="00F201F2">
              <w:rPr>
                <w:rFonts w:cs="Arial"/>
                <w:b w:val="0"/>
                <w:sz w:val="18"/>
                <w:szCs w:val="18"/>
              </w:rPr>
              <w:t xml:space="preserve">The Board shall comprise of </w:t>
            </w:r>
            <w:r>
              <w:rPr>
                <w:rFonts w:cs="Arial"/>
                <w:b w:val="0"/>
                <w:sz w:val="18"/>
                <w:szCs w:val="18"/>
              </w:rPr>
              <w:t>[</w:t>
            </w:r>
            <w:r w:rsidRPr="00483F0C">
              <w:rPr>
                <w:rFonts w:cs="Arial"/>
                <w:sz w:val="18"/>
                <w:szCs w:val="18"/>
                <w:highlight w:val="yellow"/>
              </w:rPr>
              <w:t>insert</w:t>
            </w:r>
            <w:r>
              <w:rPr>
                <w:rFonts w:cs="Arial"/>
                <w:b w:val="0"/>
                <w:sz w:val="18"/>
                <w:szCs w:val="18"/>
              </w:rPr>
              <w:t>]</w:t>
            </w:r>
            <w:r w:rsidRPr="00F201F2">
              <w:rPr>
                <w:rFonts w:cs="Arial"/>
                <w:b w:val="0"/>
                <w:sz w:val="18"/>
                <w:szCs w:val="18"/>
              </w:rPr>
              <w:t xml:space="preserve"> directors, who will be appointed as follows:</w:t>
            </w:r>
          </w:p>
          <w:p w14:paraId="1357FDBB" w14:textId="77777777" w:rsidR="001C2999" w:rsidRPr="00F201F2" w:rsidRDefault="001C2999" w:rsidP="00F201F2">
            <w:pPr>
              <w:pStyle w:val="ListParagraph"/>
              <w:numPr>
                <w:ilvl w:val="0"/>
                <w:numId w:val="14"/>
              </w:numPr>
              <w:ind w:left="518" w:hanging="518"/>
              <w:rPr>
                <w:rFonts w:cs="Arial"/>
                <w:b w:val="0"/>
                <w:sz w:val="18"/>
                <w:szCs w:val="18"/>
              </w:rPr>
            </w:pPr>
            <w:r w:rsidRPr="00F201F2">
              <w:rPr>
                <w:rFonts w:cs="Arial"/>
                <w:b w:val="0"/>
                <w:sz w:val="18"/>
                <w:szCs w:val="18"/>
              </w:rPr>
              <w:t xml:space="preserve">one appointed by </w:t>
            </w:r>
            <w:r>
              <w:rPr>
                <w:rFonts w:cs="Arial"/>
                <w:b w:val="0"/>
                <w:sz w:val="18"/>
                <w:szCs w:val="18"/>
              </w:rPr>
              <w:t>[</w:t>
            </w:r>
            <w:r w:rsidRPr="00483F0C">
              <w:rPr>
                <w:rFonts w:cs="Arial"/>
                <w:sz w:val="18"/>
                <w:szCs w:val="18"/>
                <w:highlight w:val="yellow"/>
              </w:rPr>
              <w:t>each/the</w:t>
            </w:r>
            <w:r>
              <w:rPr>
                <w:rFonts w:cs="Arial"/>
                <w:b w:val="0"/>
                <w:sz w:val="18"/>
                <w:szCs w:val="18"/>
              </w:rPr>
              <w:t>] Founder[</w:t>
            </w:r>
            <w:r w:rsidRPr="00483F0C">
              <w:rPr>
                <w:rFonts w:cs="Arial"/>
                <w:sz w:val="18"/>
                <w:szCs w:val="18"/>
                <w:highlight w:val="yellow"/>
              </w:rPr>
              <w:t>s</w:t>
            </w:r>
            <w:r>
              <w:rPr>
                <w:rFonts w:cs="Arial"/>
                <w:b w:val="0"/>
                <w:sz w:val="18"/>
                <w:szCs w:val="18"/>
              </w:rPr>
              <w:t xml:space="preserve">] (the </w:t>
            </w:r>
            <w:r w:rsidRPr="00575141">
              <w:rPr>
                <w:rFonts w:cs="Arial"/>
                <w:i/>
                <w:iCs/>
                <w:sz w:val="18"/>
                <w:szCs w:val="18"/>
              </w:rPr>
              <w:t>Founder Director[</w:t>
            </w:r>
            <w:r w:rsidRPr="00483F0C">
              <w:rPr>
                <w:rFonts w:cs="Arial"/>
                <w:i/>
                <w:iCs/>
                <w:sz w:val="18"/>
                <w:szCs w:val="18"/>
                <w:highlight w:val="yellow"/>
              </w:rPr>
              <w:t>s</w:t>
            </w:r>
            <w:r w:rsidRPr="00575141">
              <w:rPr>
                <w:rFonts w:cs="Arial"/>
                <w:i/>
                <w:iCs/>
                <w:sz w:val="18"/>
                <w:szCs w:val="18"/>
              </w:rPr>
              <w:t>]</w:t>
            </w:r>
            <w:r>
              <w:rPr>
                <w:rFonts w:cs="Arial"/>
                <w:b w:val="0"/>
                <w:sz w:val="18"/>
                <w:szCs w:val="18"/>
              </w:rPr>
              <w:t>)</w:t>
            </w:r>
            <w:r w:rsidRPr="00F201F2">
              <w:rPr>
                <w:rFonts w:cs="Arial"/>
                <w:b w:val="0"/>
                <w:sz w:val="18"/>
                <w:szCs w:val="18"/>
              </w:rPr>
              <w:t>;</w:t>
            </w:r>
          </w:p>
          <w:p w14:paraId="31ADB332" w14:textId="77777777" w:rsidR="001C2999" w:rsidRPr="00F201F2" w:rsidRDefault="001C2999" w:rsidP="00483F0C">
            <w:pPr>
              <w:pStyle w:val="ListParagraph"/>
              <w:ind w:left="518"/>
              <w:rPr>
                <w:rFonts w:cs="Arial"/>
                <w:b w:val="0"/>
                <w:sz w:val="18"/>
                <w:szCs w:val="18"/>
              </w:rPr>
            </w:pPr>
            <w:r w:rsidRPr="00F201F2">
              <w:rPr>
                <w:rFonts w:cs="Arial"/>
                <w:b w:val="0"/>
                <w:sz w:val="18"/>
                <w:szCs w:val="18"/>
              </w:rPr>
              <w:t xml:space="preserve">and </w:t>
            </w:r>
          </w:p>
          <w:p w14:paraId="6FC04AD8" w14:textId="77777777" w:rsidR="001C2999" w:rsidRPr="00F201F2" w:rsidRDefault="001C2999" w:rsidP="00F201F2">
            <w:pPr>
              <w:pStyle w:val="ListParagraph"/>
              <w:numPr>
                <w:ilvl w:val="0"/>
                <w:numId w:val="14"/>
              </w:numPr>
              <w:ind w:left="518" w:hanging="518"/>
              <w:rPr>
                <w:rFonts w:cs="Arial"/>
                <w:b w:val="0"/>
                <w:sz w:val="18"/>
                <w:szCs w:val="18"/>
              </w:rPr>
            </w:pPr>
            <w:r w:rsidRPr="00F201F2">
              <w:rPr>
                <w:rFonts w:cs="Arial"/>
                <w:b w:val="0"/>
                <w:sz w:val="18"/>
                <w:szCs w:val="18"/>
              </w:rPr>
              <w:t xml:space="preserve">one appointed by the </w:t>
            </w:r>
            <w:r>
              <w:rPr>
                <w:rFonts w:cs="Arial"/>
                <w:b w:val="0"/>
                <w:sz w:val="18"/>
                <w:szCs w:val="18"/>
              </w:rPr>
              <w:t>Investor (</w:t>
            </w:r>
            <w:r w:rsidRPr="000C6F12">
              <w:rPr>
                <w:rFonts w:cs="Arial"/>
                <w:b w:val="0"/>
                <w:sz w:val="18"/>
                <w:szCs w:val="18"/>
              </w:rPr>
              <w:t>the</w:t>
            </w:r>
            <w:r>
              <w:rPr>
                <w:rFonts w:cs="Arial"/>
                <w:b w:val="0"/>
                <w:i/>
                <w:iCs/>
                <w:sz w:val="18"/>
                <w:szCs w:val="18"/>
              </w:rPr>
              <w:t xml:space="preserve"> </w:t>
            </w:r>
            <w:r w:rsidRPr="00F411AB">
              <w:rPr>
                <w:rFonts w:cs="Arial"/>
                <w:i/>
                <w:iCs/>
                <w:sz w:val="18"/>
                <w:szCs w:val="18"/>
              </w:rPr>
              <w:t>Investor Director</w:t>
            </w:r>
            <w:r>
              <w:rPr>
                <w:rFonts w:cs="Arial"/>
                <w:bCs w:val="0"/>
                <w:i/>
                <w:iCs/>
                <w:sz w:val="18"/>
                <w:szCs w:val="18"/>
              </w:rPr>
              <w:t>)</w:t>
            </w:r>
            <w:r w:rsidRPr="00F201F2">
              <w:rPr>
                <w:rFonts w:cs="Arial"/>
                <w:b w:val="0"/>
                <w:sz w:val="18"/>
                <w:szCs w:val="18"/>
              </w:rPr>
              <w:t xml:space="preserve">. </w:t>
            </w:r>
          </w:p>
          <w:p w14:paraId="3F043DD3" w14:textId="77777777" w:rsidR="001C2999" w:rsidRPr="00F201F2" w:rsidRDefault="001C2999">
            <w:pPr>
              <w:rPr>
                <w:rFonts w:cs="Arial"/>
                <w:b w:val="0"/>
                <w:sz w:val="18"/>
                <w:szCs w:val="18"/>
              </w:rPr>
            </w:pPr>
            <w:r>
              <w:rPr>
                <w:rFonts w:cs="Arial"/>
                <w:b w:val="0"/>
                <w:sz w:val="18"/>
                <w:szCs w:val="18"/>
              </w:rPr>
              <w:t>[</w:t>
            </w:r>
            <w:r w:rsidRPr="00483F0C">
              <w:rPr>
                <w:rFonts w:cs="Arial"/>
                <w:sz w:val="18"/>
                <w:szCs w:val="18"/>
                <w:highlight w:val="yellow"/>
              </w:rPr>
              <w:t>The Investor will have the right to appoint one observer to attend all Board meetings if it does not elect to appoint a director</w:t>
            </w:r>
            <w:r>
              <w:rPr>
                <w:rFonts w:cs="Arial"/>
                <w:b w:val="0"/>
                <w:sz w:val="18"/>
                <w:szCs w:val="18"/>
              </w:rPr>
              <w:t>]</w:t>
            </w:r>
            <w:r w:rsidRPr="00F201F2">
              <w:rPr>
                <w:rFonts w:cs="Arial"/>
                <w:b w:val="0"/>
                <w:sz w:val="18"/>
                <w:szCs w:val="18"/>
              </w:rPr>
              <w:t>.</w:t>
            </w:r>
          </w:p>
          <w:p w14:paraId="20C49D26" w14:textId="77777777" w:rsidR="001C2999" w:rsidRPr="00F201F2" w:rsidRDefault="001C2999" w:rsidP="00B1611D">
            <w:pPr>
              <w:rPr>
                <w:rFonts w:cs="Arial"/>
                <w:b w:val="0"/>
                <w:sz w:val="18"/>
                <w:szCs w:val="18"/>
              </w:rPr>
            </w:pPr>
            <w:r w:rsidRPr="00F201F2">
              <w:rPr>
                <w:rFonts w:cs="Arial"/>
                <w:b w:val="0"/>
                <w:sz w:val="18"/>
                <w:szCs w:val="18"/>
              </w:rPr>
              <w:t>The Board must meet at least quarterly.</w:t>
            </w:r>
            <w:r>
              <w:rPr>
                <w:rFonts w:cs="Arial"/>
                <w:b w:val="0"/>
                <w:sz w:val="18"/>
                <w:szCs w:val="18"/>
              </w:rPr>
              <w:t xml:space="preserve"> </w:t>
            </w:r>
            <w:r w:rsidRPr="00F201F2">
              <w:rPr>
                <w:rFonts w:cs="Arial"/>
                <w:b w:val="0"/>
                <w:sz w:val="18"/>
                <w:szCs w:val="18"/>
              </w:rPr>
              <w:t xml:space="preserve">A quorum for a Board meeting is two directors, one of which must be </w:t>
            </w:r>
            <w:r>
              <w:rPr>
                <w:rFonts w:cs="Arial"/>
                <w:b w:val="0"/>
                <w:sz w:val="18"/>
                <w:szCs w:val="18"/>
              </w:rPr>
              <w:t>[</w:t>
            </w:r>
            <w:r w:rsidRPr="00483F0C">
              <w:rPr>
                <w:rFonts w:cs="Arial"/>
                <w:sz w:val="18"/>
                <w:szCs w:val="18"/>
                <w:highlight w:val="yellow"/>
              </w:rPr>
              <w:t>a/the</w:t>
            </w:r>
            <w:r>
              <w:rPr>
                <w:rFonts w:cs="Arial"/>
                <w:b w:val="0"/>
                <w:sz w:val="18"/>
                <w:szCs w:val="18"/>
              </w:rPr>
              <w:t>]</w:t>
            </w:r>
            <w:r w:rsidRPr="00F201F2">
              <w:rPr>
                <w:rFonts w:cs="Arial"/>
                <w:b w:val="0"/>
                <w:sz w:val="18"/>
                <w:szCs w:val="18"/>
              </w:rPr>
              <w:t xml:space="preserve"> Founder Director or his</w:t>
            </w:r>
            <w:r>
              <w:rPr>
                <w:rFonts w:cs="Arial"/>
                <w:b w:val="0"/>
                <w:sz w:val="18"/>
                <w:szCs w:val="18"/>
              </w:rPr>
              <w:t xml:space="preserve"> or her</w:t>
            </w:r>
            <w:r w:rsidRPr="00F201F2">
              <w:rPr>
                <w:rFonts w:cs="Arial"/>
                <w:b w:val="0"/>
                <w:sz w:val="18"/>
                <w:szCs w:val="18"/>
              </w:rPr>
              <w:t xml:space="preserve"> nominee.</w:t>
            </w:r>
          </w:p>
        </w:tc>
      </w:tr>
      <w:tr w:rsidR="001C2999" w:rsidRPr="00DC2077" w14:paraId="6FE55E7E"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327F6125" w14:textId="77777777" w:rsidR="001C2999" w:rsidRPr="006C23A2" w:rsidRDefault="001C2999" w:rsidP="00F201F2">
            <w:pPr>
              <w:numPr>
                <w:ilvl w:val="0"/>
                <w:numId w:val="11"/>
              </w:numPr>
              <w:rPr>
                <w:rFonts w:cs="Arial"/>
                <w:b w:val="0"/>
                <w:sz w:val="18"/>
                <w:szCs w:val="18"/>
              </w:rPr>
            </w:pPr>
          </w:p>
        </w:tc>
        <w:tc>
          <w:tcPr>
            <w:tcW w:w="2307" w:type="dxa"/>
          </w:tcPr>
          <w:p w14:paraId="5BBEA74D"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C23A2">
              <w:rPr>
                <w:rFonts w:cs="Arial"/>
                <w:b/>
                <w:sz w:val="18"/>
                <w:szCs w:val="18"/>
              </w:rPr>
              <w:t>Reserved Matters</w:t>
            </w:r>
          </w:p>
        </w:tc>
        <w:tc>
          <w:tcPr>
            <w:cnfStyle w:val="000100000000" w:firstRow="0" w:lastRow="0" w:firstColumn="0" w:lastColumn="1" w:oddVBand="0" w:evenVBand="0" w:oddHBand="0" w:evenHBand="0" w:firstRowFirstColumn="0" w:firstRowLastColumn="0" w:lastRowFirstColumn="0" w:lastRowLastColumn="0"/>
            <w:tcW w:w="7086" w:type="dxa"/>
          </w:tcPr>
          <w:p w14:paraId="3C250D2A" w14:textId="77777777" w:rsidR="001C2999" w:rsidRDefault="001C2999" w:rsidP="00DC2077">
            <w:pPr>
              <w:rPr>
                <w:rFonts w:cs="Arial"/>
                <w:bCs w:val="0"/>
                <w:sz w:val="18"/>
                <w:szCs w:val="18"/>
              </w:rPr>
            </w:pPr>
            <w:r>
              <w:rPr>
                <w:noProof/>
              </w:rPr>
              <mc:AlternateContent>
                <mc:Choice Requires="wps">
                  <w:drawing>
                    <wp:inline distT="0" distB="0" distL="0" distR="0" wp14:anchorId="6BF2EABA" wp14:editId="6123C48D">
                      <wp:extent cx="4360692" cy="2426677"/>
                      <wp:effectExtent l="0" t="0" r="1905" b="0"/>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0692" cy="2426677"/>
                              </a:xfrm>
                              <a:prstGeom prst="rect">
                                <a:avLst/>
                              </a:prstGeom>
                              <a:solidFill>
                                <a:srgbClr val="DAE0E4"/>
                              </a:solidFill>
                              <a:ln w="6350">
                                <a:noFill/>
                              </a:ln>
                              <a:effectLst/>
                            </wps:spPr>
                            <wps:txbx>
                              <w:txbxContent>
                                <w:p w14:paraId="69DC3E6E" w14:textId="77777777" w:rsidR="001C2999" w:rsidRPr="00814479" w:rsidRDefault="001C2999" w:rsidP="00636BEC">
                                  <w:pPr>
                                    <w:rPr>
                                      <w:b/>
                                      <w:color w:val="0074BF"/>
                                      <w:sz w:val="18"/>
                                      <w:szCs w:val="18"/>
                                    </w:rPr>
                                  </w:pPr>
                                  <w:r w:rsidRPr="00814479">
                                    <w:rPr>
                                      <w:b/>
                                      <w:color w:val="0074BF"/>
                                      <w:sz w:val="18"/>
                                      <w:szCs w:val="18"/>
                                    </w:rPr>
                                    <w:t xml:space="preserve">Guidance note </w:t>
                                  </w:r>
                                </w:p>
                                <w:p w14:paraId="4153F221" w14:textId="77777777" w:rsidR="001C2999" w:rsidRDefault="001C2999" w:rsidP="00636BEC">
                                  <w:pPr>
                                    <w:rPr>
                                      <w:sz w:val="18"/>
                                      <w:szCs w:val="18"/>
                                    </w:rPr>
                                  </w:pPr>
                                  <w:r>
                                    <w:rPr>
                                      <w:sz w:val="18"/>
                                      <w:szCs w:val="18"/>
                                    </w:rPr>
                                    <w:t xml:space="preserve">The following assumes that the Company will be governed by the board and that decisions will be made by a simple majority of the directors unless otherwise stated or prescribed by law. </w:t>
                                  </w:r>
                                </w:p>
                                <w:p w14:paraId="4C7CB29B" w14:textId="77777777" w:rsidR="001C2999" w:rsidRDefault="001C2999" w:rsidP="00636BEC">
                                  <w:pPr>
                                    <w:rPr>
                                      <w:sz w:val="18"/>
                                      <w:szCs w:val="18"/>
                                    </w:rPr>
                                  </w:pPr>
                                  <w:r>
                                    <w:rPr>
                                      <w:sz w:val="18"/>
                                      <w:szCs w:val="18"/>
                                    </w:rPr>
                                    <w:t xml:space="preserve">It is common for certain very important decisions to be subject to a higher decision making threshold (for example, 75% of the directors plus a Founder Director and Investor Director). It is also appropriate for a small number of decisions to be decided by 75% of shareholders. We have included certain standard reserved matters below. Please ensure you review the lists carefully and confirm whether they are suitable for your business and whether you are happy giving your Investor a veto over these matters. </w:t>
                                  </w:r>
                                </w:p>
                                <w:p w14:paraId="66DCBD3F" w14:textId="77777777" w:rsidR="001C2999" w:rsidRPr="00483F0C" w:rsidRDefault="001C2999" w:rsidP="00636BEC">
                                  <w:pPr>
                                    <w:rPr>
                                      <w:sz w:val="18"/>
                                      <w:szCs w:val="18"/>
                                    </w:rPr>
                                  </w:pPr>
                                  <w:r>
                                    <w:rPr>
                                      <w:sz w:val="18"/>
                                      <w:szCs w:val="18"/>
                                    </w:rPr>
                                    <w:t>For further examples of critical business matters you may wish to include, see clauses 4.1 and 4.2 of the A-Suite Shareholders' Deed.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BF2EABA" id="Text Box 54" o:spid="_x0000_s1032" type="#_x0000_t202" style="width:343.35pt;height:1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AGaRgIAAIAEAAAOAAAAZHJzL2Uyb0RvYy54bWysVMFu2zAMvQ/YPwi6L3ZcN12NOEWWNMOA&#10;oC2QDj0rshwbk0VNUmJnX19KdpKu22nYRaZE6lF8fPT0rmskOQhja1A5HY9iSoTiUNRql9Pvz6tP&#10;nymxjqmCSVAip0dh6d3s44dpqzORQAWyEIYgiLJZq3NaOaezKLK8Eg2zI9BCobME0zCHW7OLCsNa&#10;RG9klMTxJGrBFNoAF9bi6bJ30lnAL0vB3WNZWuGIzCm+zYXVhHXr12g2ZdnOMF3VfHgG+4dXNKxW&#10;mPQMtWSOkb2p/4Bqam7AQulGHJoIyrLmItSA1Yzjd9VsKqZFqAXJsfpMk/1/sPzhsNFPhrjuC3TY&#10;wFCE1WvgPyxyE7XaZkOM59RmFqN9oV1pGv/FEgheRG6PZz5F5wjHw/RqEk9uE0o4+pI0mUxubjzj&#10;0eW6NtZ9FdAQb+TUYMPCE9hhbV0fegrx2SzIuljVUoaN2W0X0pADw+Yu5/fxfTqg/xYmFWlzOrm6&#10;jgOyAn+/h5bK44igkyHfpUZvuW7bkbrA6x7Zn2yhOCJfBnopWc1XNT59zax7Yga1g0zgPLhHXEoJ&#10;mBkGi5IKzK+/nft4bCl6KWlRizm1P/fMCErkN4XNvh2nqRdv2KBh3p5uwya9vknQo/bNApCNMU6d&#10;5sH08U6ezNJA84IjM/cZ0cUUx7w5dSdz4frpwJHjYj4PQShVzdxabTQ/ScQ35bl7YUYPnXPY9Ac4&#10;KZZl7xrYx3q2Fcz3Dso6dPfC6KA1lHnQxzCSfo7e7kPU5ccxewUAAP//AwBQSwMEFAAGAAgAAAAh&#10;AACBP+rbAAAABQEAAA8AAABkcnMvZG93bnJldi54bWxMj8FOwzAQRO9I/IO1SNyo0yBCSONUFRI3&#10;kNqAOG/ibRJhr0PsNuHvMVzgstJoRjNvy+1ijTjT5AfHCtarBARx6/TAnYK316ebHIQPyBqNY1Lw&#10;RR621eVFiYV2Mx/oXIdOxBL2BSroQxgLKX3bk0W/ciNx9I5ushiinDqpJ5xjuTUyTZJMWhw4LvQ4&#10;0mNP7Ud9sgo+1/vu2Qwvo2sebI1+t787vM9KXV8tuw2IQEv4C8MPfkSHKjI17sTaC6MgPhJ+b/Sy&#10;PLsH0Si4zdMUZFXK//TVNwAAAP//AwBQSwECLQAUAAYACAAAACEAtoM4kv4AAADhAQAAEwAAAAAA&#10;AAAAAAAAAAAAAAAAW0NvbnRlbnRfVHlwZXNdLnhtbFBLAQItABQABgAIAAAAIQA4/SH/1gAAAJQB&#10;AAALAAAAAAAAAAAAAAAAAC8BAABfcmVscy8ucmVsc1BLAQItABQABgAIAAAAIQBaxAGaRgIAAIAE&#10;AAAOAAAAAAAAAAAAAAAAAC4CAABkcnMvZTJvRG9jLnhtbFBLAQItABQABgAIAAAAIQAAgT/q2wAA&#10;AAUBAAAPAAAAAAAAAAAAAAAAAKAEAABkcnMvZG93bnJldi54bWxQSwUGAAAAAAQABADzAAAAqAUA&#10;AAAA&#10;" fillcolor="#dae0e4" stroked="f" strokeweight=".5pt">
                      <v:textbox inset=",0">
                        <w:txbxContent>
                          <w:p w14:paraId="69DC3E6E" w14:textId="77777777" w:rsidR="001C2999" w:rsidRPr="00814479" w:rsidRDefault="001C2999" w:rsidP="00636BEC">
                            <w:pPr>
                              <w:rPr>
                                <w:b/>
                                <w:color w:val="0074BF"/>
                                <w:sz w:val="18"/>
                                <w:szCs w:val="18"/>
                              </w:rPr>
                            </w:pPr>
                            <w:r w:rsidRPr="00814479">
                              <w:rPr>
                                <w:b/>
                                <w:color w:val="0074BF"/>
                                <w:sz w:val="18"/>
                                <w:szCs w:val="18"/>
                              </w:rPr>
                              <w:t xml:space="preserve">Guidance note </w:t>
                            </w:r>
                          </w:p>
                          <w:p w14:paraId="4153F221" w14:textId="77777777" w:rsidR="001C2999" w:rsidRDefault="001C2999" w:rsidP="00636BEC">
                            <w:pPr>
                              <w:rPr>
                                <w:sz w:val="18"/>
                                <w:szCs w:val="18"/>
                              </w:rPr>
                            </w:pPr>
                            <w:r>
                              <w:rPr>
                                <w:sz w:val="18"/>
                                <w:szCs w:val="18"/>
                              </w:rPr>
                              <w:t xml:space="preserve">The following assumes that the Company will be governed by the board and that decisions will be made by a simple majority of the directors unless otherwise stated or prescribed by law. </w:t>
                            </w:r>
                          </w:p>
                          <w:p w14:paraId="4C7CB29B" w14:textId="77777777" w:rsidR="001C2999" w:rsidRDefault="001C2999" w:rsidP="00636BEC">
                            <w:pPr>
                              <w:rPr>
                                <w:sz w:val="18"/>
                                <w:szCs w:val="18"/>
                              </w:rPr>
                            </w:pPr>
                            <w:r>
                              <w:rPr>
                                <w:sz w:val="18"/>
                                <w:szCs w:val="18"/>
                              </w:rPr>
                              <w:t xml:space="preserve">It is common for certain very important decisions to be subject to a higher decision making threshold (for example, 75% of the directors plus a Founder Director and Investor Director). It is also appropriate for a small number of decisions to be decided by 75% of shareholders. We have included certain standard reserved matters below. Please ensure you review the lists carefully and confirm whether they are suitable for your business and whether you are happy giving your Investor a veto over these matters. </w:t>
                            </w:r>
                          </w:p>
                          <w:p w14:paraId="66DCBD3F" w14:textId="77777777" w:rsidR="001C2999" w:rsidRPr="00483F0C" w:rsidRDefault="001C2999" w:rsidP="00636BEC">
                            <w:pPr>
                              <w:rPr>
                                <w:sz w:val="18"/>
                                <w:szCs w:val="18"/>
                              </w:rPr>
                            </w:pPr>
                            <w:r>
                              <w:rPr>
                                <w:sz w:val="18"/>
                                <w:szCs w:val="18"/>
                              </w:rPr>
                              <w:t>For further examples of critical business matters you may wish to include, see clauses 4.1 and 4.2 of the A-Suite Shareholders' Deed.</w:t>
                            </w:r>
                          </w:p>
                        </w:txbxContent>
                      </v:textbox>
                      <w10:anchorlock/>
                    </v:shape>
                  </w:pict>
                </mc:Fallback>
              </mc:AlternateContent>
            </w:r>
          </w:p>
          <w:p w14:paraId="7476D614" w14:textId="77777777" w:rsidR="001C2999" w:rsidRDefault="001C2999" w:rsidP="00DC2077">
            <w:pPr>
              <w:rPr>
                <w:rFonts w:cs="Arial"/>
                <w:bCs w:val="0"/>
                <w:sz w:val="18"/>
                <w:szCs w:val="18"/>
              </w:rPr>
            </w:pPr>
            <w:r>
              <w:rPr>
                <w:rFonts w:cs="Arial"/>
                <w:b w:val="0"/>
                <w:sz w:val="18"/>
                <w:szCs w:val="18"/>
              </w:rPr>
              <w:t>Certain critical business matters may not be made without the approval of a special majority of the directors (75% of the directors plus the affirmative vote of [</w:t>
            </w:r>
            <w:r w:rsidRPr="00483F0C">
              <w:rPr>
                <w:rFonts w:cs="Arial"/>
                <w:sz w:val="18"/>
                <w:szCs w:val="18"/>
                <w:highlight w:val="yellow"/>
              </w:rPr>
              <w:t>a/the</w:t>
            </w:r>
            <w:r>
              <w:rPr>
                <w:rFonts w:cs="Arial"/>
                <w:b w:val="0"/>
                <w:sz w:val="18"/>
                <w:szCs w:val="18"/>
              </w:rPr>
              <w:t xml:space="preserve">] Founder Director and the Investor Director) including: </w:t>
            </w:r>
          </w:p>
          <w:p w14:paraId="0DFFA498" w14:textId="77777777" w:rsidR="001C2999" w:rsidRPr="00E01D79" w:rsidRDefault="001C2999" w:rsidP="00E01D79">
            <w:pPr>
              <w:pStyle w:val="Bullet1"/>
              <w:rPr>
                <w:b w:val="0"/>
                <w:bCs w:val="0"/>
                <w:sz w:val="18"/>
                <w:szCs w:val="18"/>
              </w:rPr>
            </w:pPr>
            <w:r w:rsidRPr="00E01D79">
              <w:rPr>
                <w:b w:val="0"/>
                <w:bCs w:val="0"/>
                <w:sz w:val="18"/>
                <w:szCs w:val="18"/>
              </w:rPr>
              <w:t>adopt or vary a business plan for the Company;</w:t>
            </w:r>
          </w:p>
          <w:p w14:paraId="235A2147" w14:textId="77777777" w:rsidR="001C2999" w:rsidRPr="00E01D79" w:rsidRDefault="001C2999" w:rsidP="00E01D79">
            <w:pPr>
              <w:pStyle w:val="Bullet1"/>
              <w:rPr>
                <w:b w:val="0"/>
                <w:bCs w:val="0"/>
                <w:sz w:val="18"/>
                <w:szCs w:val="18"/>
              </w:rPr>
            </w:pPr>
            <w:r w:rsidRPr="00E01D79">
              <w:rPr>
                <w:b w:val="0"/>
                <w:bCs w:val="0"/>
                <w:sz w:val="18"/>
                <w:szCs w:val="18"/>
              </w:rPr>
              <w:t xml:space="preserve">enter into any debt or financing arrangement whereby the Company gives security over any or all of the assets of the Company above a threshold amount; </w:t>
            </w:r>
          </w:p>
          <w:p w14:paraId="53BB7443" w14:textId="77777777" w:rsidR="001C2999" w:rsidRPr="00E01D79" w:rsidRDefault="001C2999" w:rsidP="00E01D79">
            <w:pPr>
              <w:pStyle w:val="Bullet1"/>
              <w:rPr>
                <w:b w:val="0"/>
                <w:bCs w:val="0"/>
                <w:sz w:val="18"/>
                <w:szCs w:val="18"/>
              </w:rPr>
            </w:pPr>
            <w:r w:rsidRPr="00E01D79">
              <w:rPr>
                <w:b w:val="0"/>
                <w:bCs w:val="0"/>
                <w:sz w:val="18"/>
                <w:szCs w:val="18"/>
              </w:rPr>
              <w:t>incur capital expenditure above a threshold amount in a financial year;</w:t>
            </w:r>
          </w:p>
          <w:p w14:paraId="59681584" w14:textId="77777777" w:rsidR="001C2999" w:rsidRPr="00E01D79" w:rsidRDefault="001C2999" w:rsidP="00E01D79">
            <w:pPr>
              <w:pStyle w:val="Bullet1"/>
              <w:rPr>
                <w:b w:val="0"/>
                <w:bCs w:val="0"/>
                <w:sz w:val="18"/>
                <w:szCs w:val="18"/>
              </w:rPr>
            </w:pPr>
            <w:r w:rsidRPr="00E01D79">
              <w:rPr>
                <w:b w:val="0"/>
                <w:bCs w:val="0"/>
                <w:sz w:val="18"/>
                <w:szCs w:val="18"/>
              </w:rPr>
              <w:t xml:space="preserve">issue securities, other than an excluded issue; and </w:t>
            </w:r>
          </w:p>
          <w:p w14:paraId="090E475E" w14:textId="77777777" w:rsidR="001C2999" w:rsidRPr="00E01D79" w:rsidRDefault="001C2999" w:rsidP="00E01D79">
            <w:pPr>
              <w:pStyle w:val="Bullet1"/>
              <w:rPr>
                <w:b w:val="0"/>
                <w:bCs w:val="0"/>
                <w:sz w:val="18"/>
                <w:szCs w:val="18"/>
              </w:rPr>
            </w:pPr>
            <w:r w:rsidRPr="00E01D79">
              <w:rPr>
                <w:b w:val="0"/>
                <w:bCs w:val="0"/>
                <w:sz w:val="18"/>
                <w:szCs w:val="18"/>
              </w:rPr>
              <w:t xml:space="preserve">any restructure involving the Company or any of its subsidiaries. </w:t>
            </w:r>
          </w:p>
          <w:p w14:paraId="03D48F88" w14:textId="77777777" w:rsidR="001C2999" w:rsidRPr="00F201F2" w:rsidRDefault="001C2999" w:rsidP="00DC2077">
            <w:pPr>
              <w:rPr>
                <w:rFonts w:cs="Arial"/>
                <w:b w:val="0"/>
                <w:sz w:val="18"/>
                <w:szCs w:val="18"/>
              </w:rPr>
            </w:pPr>
            <w:r>
              <w:rPr>
                <w:rFonts w:cs="Arial"/>
                <w:b w:val="0"/>
                <w:sz w:val="18"/>
                <w:szCs w:val="18"/>
              </w:rPr>
              <w:t xml:space="preserve">Additionally, the following </w:t>
            </w:r>
            <w:r w:rsidRPr="00F201F2">
              <w:rPr>
                <w:rFonts w:cs="Arial"/>
                <w:b w:val="0"/>
                <w:sz w:val="18"/>
                <w:szCs w:val="18"/>
              </w:rPr>
              <w:t>decision</w:t>
            </w:r>
            <w:r>
              <w:rPr>
                <w:rFonts w:cs="Arial"/>
                <w:b w:val="0"/>
                <w:sz w:val="18"/>
                <w:szCs w:val="18"/>
              </w:rPr>
              <w:t>s</w:t>
            </w:r>
            <w:r w:rsidRPr="00F201F2">
              <w:rPr>
                <w:rFonts w:cs="Arial"/>
                <w:b w:val="0"/>
                <w:sz w:val="18"/>
                <w:szCs w:val="18"/>
              </w:rPr>
              <w:t xml:space="preserve"> will require the approval of a special majority of shareholders (75% of shareholders plus the affirmative vote of </w:t>
            </w:r>
            <w:r>
              <w:rPr>
                <w:rFonts w:cs="Arial"/>
                <w:b w:val="0"/>
                <w:sz w:val="18"/>
                <w:szCs w:val="18"/>
              </w:rPr>
              <w:t>[</w:t>
            </w:r>
            <w:r w:rsidRPr="00766956">
              <w:rPr>
                <w:rFonts w:cs="Arial"/>
                <w:b w:val="0"/>
                <w:sz w:val="18"/>
                <w:szCs w:val="18"/>
                <w:highlight w:val="yellow"/>
              </w:rPr>
              <w:t>a/the</w:t>
            </w:r>
            <w:r>
              <w:rPr>
                <w:rFonts w:cs="Arial"/>
                <w:b w:val="0"/>
                <w:sz w:val="18"/>
                <w:szCs w:val="18"/>
              </w:rPr>
              <w:t xml:space="preserve">] Founder and </w:t>
            </w:r>
            <w:r w:rsidRPr="00F201F2">
              <w:rPr>
                <w:rFonts w:cs="Arial"/>
                <w:b w:val="0"/>
                <w:sz w:val="18"/>
                <w:szCs w:val="18"/>
              </w:rPr>
              <w:t>the Investor):</w:t>
            </w:r>
          </w:p>
          <w:p w14:paraId="0C931898" w14:textId="77777777" w:rsidR="001C2999" w:rsidRPr="00E01D79" w:rsidRDefault="001C2999" w:rsidP="00E01D79">
            <w:pPr>
              <w:pStyle w:val="Bullet1"/>
              <w:rPr>
                <w:b w:val="0"/>
                <w:bCs w:val="0"/>
                <w:sz w:val="18"/>
                <w:szCs w:val="18"/>
              </w:rPr>
            </w:pPr>
            <w:r w:rsidRPr="00E01D79">
              <w:rPr>
                <w:b w:val="0"/>
                <w:bCs w:val="0"/>
                <w:sz w:val="18"/>
                <w:szCs w:val="18"/>
              </w:rPr>
              <w:t>make any material change in the nature of the business;</w:t>
            </w:r>
          </w:p>
          <w:p w14:paraId="02233DF0" w14:textId="77777777" w:rsidR="001C2999" w:rsidRPr="00E01D79" w:rsidRDefault="001C2999" w:rsidP="00E01D79">
            <w:pPr>
              <w:pStyle w:val="Bullet1"/>
              <w:rPr>
                <w:b w:val="0"/>
                <w:bCs w:val="0"/>
                <w:sz w:val="18"/>
                <w:szCs w:val="18"/>
              </w:rPr>
            </w:pPr>
            <w:r w:rsidRPr="00E01D79">
              <w:rPr>
                <w:b w:val="0"/>
                <w:bCs w:val="0"/>
                <w:sz w:val="18"/>
                <w:szCs w:val="18"/>
              </w:rPr>
              <w:t>any proposal to wind-up the Company or declare it to be insolvent; and</w:t>
            </w:r>
          </w:p>
          <w:p w14:paraId="1D0BD4F1" w14:textId="77777777" w:rsidR="001C2999" w:rsidRPr="00E01D79" w:rsidRDefault="001C2999" w:rsidP="00E01D79">
            <w:pPr>
              <w:pStyle w:val="Bullet1"/>
              <w:rPr>
                <w:b w:val="0"/>
                <w:bCs w:val="0"/>
                <w:sz w:val="18"/>
                <w:szCs w:val="18"/>
              </w:rPr>
            </w:pPr>
            <w:r w:rsidRPr="00E01D79">
              <w:rPr>
                <w:b w:val="0"/>
                <w:bCs w:val="0"/>
                <w:sz w:val="18"/>
                <w:szCs w:val="18"/>
              </w:rPr>
              <w:lastRenderedPageBreak/>
              <w:t>the creation and issue of shares with rights that are superior to the rights of shares on issue or any amendment to the rights attached to any class of shares.</w:t>
            </w:r>
          </w:p>
          <w:p w14:paraId="69F4D03B" w14:textId="77777777" w:rsidR="001C2999" w:rsidRPr="00F201F2" w:rsidRDefault="001C2999" w:rsidP="005A171F">
            <w:pPr>
              <w:rPr>
                <w:rFonts w:cs="Arial"/>
                <w:b w:val="0"/>
                <w:sz w:val="18"/>
                <w:szCs w:val="18"/>
              </w:rPr>
            </w:pPr>
            <w:r w:rsidRPr="00F201F2">
              <w:rPr>
                <w:rFonts w:cs="Arial"/>
                <w:b w:val="0"/>
                <w:sz w:val="18"/>
                <w:szCs w:val="18"/>
              </w:rPr>
              <w:t xml:space="preserve">Other than for Reserved Matters and any other matters required by law to be decided by the shareholders, all decisions will be made by the Board by a simple majority of directors. </w:t>
            </w:r>
          </w:p>
        </w:tc>
      </w:tr>
      <w:tr w:rsidR="001C2999" w:rsidRPr="00DC2077" w14:paraId="0284CC33"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4D66F9AA" w14:textId="77777777" w:rsidR="001C2999" w:rsidRPr="00A14F5E" w:rsidRDefault="001C2999" w:rsidP="001E5240">
            <w:pPr>
              <w:rPr>
                <w:rFonts w:cs="Arial"/>
                <w:sz w:val="18"/>
                <w:szCs w:val="18"/>
              </w:rPr>
            </w:pPr>
            <w:r w:rsidRPr="00A14F5E">
              <w:rPr>
                <w:rFonts w:cs="Arial"/>
                <w:sz w:val="18"/>
                <w:szCs w:val="18"/>
              </w:rPr>
              <w:lastRenderedPageBreak/>
              <w:t xml:space="preserve">Key provisions in shareholders' agreement </w:t>
            </w:r>
          </w:p>
        </w:tc>
      </w:tr>
      <w:tr w:rsidR="001C2999" w:rsidRPr="00DC2077" w14:paraId="14AC7C9F"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3B9A610C" w14:textId="77777777" w:rsidR="001C2999" w:rsidRPr="006C23A2" w:rsidRDefault="001C2999" w:rsidP="00F201F2">
            <w:pPr>
              <w:numPr>
                <w:ilvl w:val="0"/>
                <w:numId w:val="11"/>
              </w:numPr>
              <w:rPr>
                <w:rFonts w:cs="Arial"/>
                <w:b w:val="0"/>
                <w:sz w:val="18"/>
                <w:szCs w:val="18"/>
              </w:rPr>
            </w:pPr>
          </w:p>
        </w:tc>
        <w:tc>
          <w:tcPr>
            <w:tcW w:w="2307" w:type="dxa"/>
          </w:tcPr>
          <w:p w14:paraId="2C89DCC2" w14:textId="77777777" w:rsidR="001C2999" w:rsidRPr="006C23A2" w:rsidRDefault="001C2999" w:rsidP="007D73A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Pre-emptive rights</w:t>
            </w:r>
          </w:p>
        </w:tc>
        <w:tc>
          <w:tcPr>
            <w:cnfStyle w:val="000100000000" w:firstRow="0" w:lastRow="0" w:firstColumn="0" w:lastColumn="1" w:oddVBand="0" w:evenVBand="0" w:oddHBand="0" w:evenHBand="0" w:firstRowFirstColumn="0" w:firstRowLastColumn="0" w:lastRowFirstColumn="0" w:lastRowLastColumn="0"/>
            <w:tcW w:w="7086" w:type="dxa"/>
          </w:tcPr>
          <w:p w14:paraId="3FE6CF53" w14:textId="77777777" w:rsidR="001C2999" w:rsidRPr="00F201F2" w:rsidRDefault="001C2999" w:rsidP="00DD5D05">
            <w:pPr>
              <w:rPr>
                <w:rFonts w:cs="Arial"/>
                <w:b w:val="0"/>
                <w:sz w:val="18"/>
                <w:szCs w:val="18"/>
                <w:u w:val="single"/>
              </w:rPr>
            </w:pPr>
            <w:r w:rsidRPr="00483F0C">
              <w:rPr>
                <w:rFonts w:cs="Arial"/>
                <w:b w:val="0"/>
                <w:bCs w:val="0"/>
                <w:sz w:val="18"/>
                <w:szCs w:val="18"/>
              </w:rPr>
              <w:t>All shareholders</w:t>
            </w:r>
            <w:r w:rsidRPr="00F201F2">
              <w:rPr>
                <w:rFonts w:cs="Arial"/>
                <w:b w:val="0"/>
                <w:sz w:val="18"/>
                <w:szCs w:val="18"/>
              </w:rPr>
              <w:t xml:space="preserve"> </w:t>
            </w:r>
            <w:r>
              <w:rPr>
                <w:rFonts w:cs="Arial"/>
                <w:b w:val="0"/>
                <w:sz w:val="18"/>
                <w:szCs w:val="18"/>
              </w:rPr>
              <w:t>will have pro-rata pre-emptive rights on the issue and transfer of shares.</w:t>
            </w:r>
            <w:r w:rsidRPr="00F201F2">
              <w:rPr>
                <w:rFonts w:cs="Arial"/>
                <w:b w:val="0"/>
                <w:sz w:val="18"/>
                <w:szCs w:val="18"/>
              </w:rPr>
              <w:t xml:space="preserve"> </w:t>
            </w:r>
          </w:p>
        </w:tc>
      </w:tr>
      <w:tr w:rsidR="001C2999" w:rsidRPr="00DC2077" w14:paraId="350C574C"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38358E98" w14:textId="77777777" w:rsidR="001C2999" w:rsidRPr="001E5240" w:rsidRDefault="001C2999" w:rsidP="00F201F2">
            <w:pPr>
              <w:numPr>
                <w:ilvl w:val="0"/>
                <w:numId w:val="11"/>
              </w:numPr>
              <w:rPr>
                <w:rFonts w:cs="Arial"/>
                <w:b w:val="0"/>
                <w:sz w:val="18"/>
                <w:szCs w:val="18"/>
              </w:rPr>
            </w:pPr>
          </w:p>
        </w:tc>
        <w:tc>
          <w:tcPr>
            <w:tcW w:w="2307" w:type="dxa"/>
          </w:tcPr>
          <w:p w14:paraId="79AC24D9"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C23A2">
              <w:rPr>
                <w:rFonts w:cs="Arial"/>
                <w:b/>
                <w:sz w:val="18"/>
                <w:szCs w:val="18"/>
              </w:rPr>
              <w:t>Tag-along Rights</w:t>
            </w:r>
          </w:p>
        </w:tc>
        <w:tc>
          <w:tcPr>
            <w:cnfStyle w:val="000100000000" w:firstRow="0" w:lastRow="0" w:firstColumn="0" w:lastColumn="1" w:oddVBand="0" w:evenVBand="0" w:oddHBand="0" w:evenHBand="0" w:firstRowFirstColumn="0" w:firstRowLastColumn="0" w:lastRowFirstColumn="0" w:lastRowLastColumn="0"/>
            <w:tcW w:w="7086" w:type="dxa"/>
          </w:tcPr>
          <w:p w14:paraId="5C0E8B8C" w14:textId="77777777" w:rsidR="001C2999" w:rsidRPr="00F201F2" w:rsidRDefault="001C2999" w:rsidP="00DC2077">
            <w:pPr>
              <w:rPr>
                <w:rFonts w:cs="Arial"/>
                <w:b w:val="0"/>
                <w:sz w:val="18"/>
                <w:szCs w:val="18"/>
              </w:rPr>
            </w:pPr>
            <w:r>
              <w:rPr>
                <w:rFonts w:cs="Arial"/>
                <w:b w:val="0"/>
                <w:sz w:val="18"/>
                <w:szCs w:val="18"/>
              </w:rPr>
              <w:t xml:space="preserve">All shareholders will have tag along rights with respect to </w:t>
            </w:r>
            <w:r w:rsidRPr="00F201F2">
              <w:rPr>
                <w:rFonts w:cs="Arial"/>
                <w:b w:val="0"/>
                <w:sz w:val="18"/>
                <w:szCs w:val="18"/>
              </w:rPr>
              <w:t>a sale by any other shareholder</w:t>
            </w:r>
            <w:r>
              <w:rPr>
                <w:rFonts w:cs="Arial"/>
                <w:b w:val="0"/>
                <w:sz w:val="18"/>
                <w:szCs w:val="18"/>
              </w:rPr>
              <w:t xml:space="preserve">(s) </w:t>
            </w:r>
            <w:r w:rsidRPr="00F201F2">
              <w:rPr>
                <w:rFonts w:cs="Arial"/>
                <w:b w:val="0"/>
                <w:sz w:val="18"/>
                <w:szCs w:val="18"/>
              </w:rPr>
              <w:t xml:space="preserve">where that sale will result in the acquirer </w:t>
            </w:r>
            <w:r>
              <w:rPr>
                <w:rFonts w:cs="Arial"/>
                <w:b w:val="0"/>
                <w:sz w:val="18"/>
                <w:szCs w:val="18"/>
              </w:rPr>
              <w:t xml:space="preserve">acquiring </w:t>
            </w:r>
            <w:r w:rsidRPr="001734BE">
              <w:rPr>
                <w:rFonts w:cs="Arial"/>
                <w:b w:val="0"/>
                <w:sz w:val="18"/>
                <w:szCs w:val="18"/>
              </w:rPr>
              <w:t>[</w:t>
            </w:r>
            <w:r w:rsidRPr="001734BE">
              <w:rPr>
                <w:rFonts w:cs="Arial"/>
                <w:sz w:val="18"/>
                <w:szCs w:val="18"/>
              </w:rPr>
              <w:t>50</w:t>
            </w:r>
            <w:r w:rsidRPr="001734BE">
              <w:rPr>
                <w:rFonts w:cs="Arial"/>
                <w:b w:val="0"/>
                <w:sz w:val="18"/>
                <w:szCs w:val="18"/>
              </w:rPr>
              <w:t xml:space="preserve">]% or more of the </w:t>
            </w:r>
            <w:r>
              <w:rPr>
                <w:rFonts w:cs="Arial"/>
                <w:b w:val="0"/>
                <w:sz w:val="18"/>
                <w:szCs w:val="18"/>
              </w:rPr>
              <w:t>shares in the Company (of any class).</w:t>
            </w:r>
            <w:r w:rsidRPr="00F201F2">
              <w:rPr>
                <w:rFonts w:cs="Arial"/>
                <w:b w:val="0"/>
                <w:sz w:val="18"/>
                <w:szCs w:val="18"/>
              </w:rPr>
              <w:t xml:space="preserve"> This means that any sale of shares will be permitted only if the acquirer also acquires (on the same terms) all of the shares of the party exercising its tag-along rights. </w:t>
            </w:r>
          </w:p>
        </w:tc>
      </w:tr>
      <w:tr w:rsidR="001C2999" w:rsidRPr="00DC2077" w14:paraId="3B1A0A8C"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357DC57E" w14:textId="77777777" w:rsidR="001C2999" w:rsidRPr="001E5240" w:rsidRDefault="001C2999" w:rsidP="00F201F2">
            <w:pPr>
              <w:numPr>
                <w:ilvl w:val="0"/>
                <w:numId w:val="11"/>
              </w:numPr>
              <w:rPr>
                <w:rFonts w:cs="Arial"/>
                <w:b w:val="0"/>
                <w:sz w:val="18"/>
                <w:szCs w:val="18"/>
              </w:rPr>
            </w:pPr>
          </w:p>
        </w:tc>
        <w:tc>
          <w:tcPr>
            <w:tcW w:w="2307" w:type="dxa"/>
          </w:tcPr>
          <w:p w14:paraId="350E462B"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C23A2">
              <w:rPr>
                <w:rFonts w:cs="Arial"/>
                <w:b/>
                <w:sz w:val="18"/>
                <w:szCs w:val="18"/>
              </w:rPr>
              <w:t>Drag-along Rights</w:t>
            </w:r>
          </w:p>
        </w:tc>
        <w:tc>
          <w:tcPr>
            <w:cnfStyle w:val="000100000000" w:firstRow="0" w:lastRow="0" w:firstColumn="0" w:lastColumn="1" w:oddVBand="0" w:evenVBand="0" w:oddHBand="0" w:evenHBand="0" w:firstRowFirstColumn="0" w:firstRowLastColumn="0" w:lastRowFirstColumn="0" w:lastRowLastColumn="0"/>
            <w:tcW w:w="7086" w:type="dxa"/>
          </w:tcPr>
          <w:p w14:paraId="7FA6BFD3" w14:textId="77777777" w:rsidR="001C2999" w:rsidRPr="00F201F2" w:rsidRDefault="001C2999" w:rsidP="00E71474">
            <w:pPr>
              <w:rPr>
                <w:rFonts w:cs="Arial"/>
                <w:b w:val="0"/>
                <w:sz w:val="18"/>
                <w:szCs w:val="18"/>
              </w:rPr>
            </w:pPr>
            <w:r w:rsidRPr="00F201F2">
              <w:rPr>
                <w:rFonts w:cs="Arial"/>
                <w:b w:val="0"/>
                <w:sz w:val="18"/>
                <w:szCs w:val="18"/>
              </w:rPr>
              <w:t xml:space="preserve">All shareholders in the Company will be subject to ‘drag-along’ rights if shareholders representing </w:t>
            </w:r>
            <w:r>
              <w:rPr>
                <w:rFonts w:cs="Arial"/>
                <w:b w:val="0"/>
                <w:sz w:val="18"/>
                <w:szCs w:val="18"/>
              </w:rPr>
              <w:t>[</w:t>
            </w:r>
            <w:r w:rsidRPr="00483F0C">
              <w:rPr>
                <w:rFonts w:cs="Arial"/>
                <w:sz w:val="18"/>
                <w:szCs w:val="18"/>
                <w:highlight w:val="yellow"/>
              </w:rPr>
              <w:t>75</w:t>
            </w:r>
            <w:r>
              <w:rPr>
                <w:rFonts w:cs="Arial"/>
                <w:b w:val="0"/>
                <w:sz w:val="18"/>
                <w:szCs w:val="18"/>
              </w:rPr>
              <w:t>]</w:t>
            </w:r>
            <w:r w:rsidRPr="00F201F2">
              <w:rPr>
                <w:rFonts w:cs="Arial"/>
                <w:b w:val="0"/>
                <w:sz w:val="18"/>
                <w:szCs w:val="18"/>
              </w:rPr>
              <w:t>% of the shares in the Company (of any class) wish to sell their shares to a third party. This means the selling shareholders may require that all other shareholders sell their shares to a buyer on the same terms as agreed by the selling shareholders.</w:t>
            </w:r>
          </w:p>
        </w:tc>
      </w:tr>
      <w:tr w:rsidR="001C2999" w:rsidRPr="00DC2077" w14:paraId="11EE8C04"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7113714D" w14:textId="77777777" w:rsidR="001C2999" w:rsidRPr="00A14F5E" w:rsidRDefault="001C2999" w:rsidP="00DC2077">
            <w:pPr>
              <w:rPr>
                <w:rFonts w:cs="Arial"/>
                <w:sz w:val="18"/>
                <w:szCs w:val="18"/>
              </w:rPr>
            </w:pPr>
            <w:r w:rsidRPr="00A14F5E">
              <w:rPr>
                <w:rFonts w:cs="Arial"/>
                <w:sz w:val="18"/>
                <w:szCs w:val="18"/>
              </w:rPr>
              <w:t>Warranties</w:t>
            </w:r>
          </w:p>
        </w:tc>
      </w:tr>
      <w:tr w:rsidR="001C2999" w:rsidRPr="00DC2077" w14:paraId="4595B358"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077E1E71" w14:textId="77777777" w:rsidR="001C2999" w:rsidRPr="006C23A2" w:rsidRDefault="001C2999" w:rsidP="00F201F2">
            <w:pPr>
              <w:numPr>
                <w:ilvl w:val="0"/>
                <w:numId w:val="11"/>
              </w:numPr>
              <w:rPr>
                <w:rFonts w:cs="Arial"/>
                <w:b w:val="0"/>
                <w:sz w:val="18"/>
                <w:szCs w:val="18"/>
              </w:rPr>
            </w:pPr>
          </w:p>
        </w:tc>
        <w:tc>
          <w:tcPr>
            <w:tcW w:w="2307" w:type="dxa"/>
          </w:tcPr>
          <w:p w14:paraId="0C62963E"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Warranties</w:t>
            </w:r>
          </w:p>
        </w:tc>
        <w:tc>
          <w:tcPr>
            <w:cnfStyle w:val="000100000000" w:firstRow="0" w:lastRow="0" w:firstColumn="0" w:lastColumn="1" w:oddVBand="0" w:evenVBand="0" w:oddHBand="0" w:evenHBand="0" w:firstRowFirstColumn="0" w:firstRowLastColumn="0" w:lastRowFirstColumn="0" w:lastRowLastColumn="0"/>
            <w:tcW w:w="7086" w:type="dxa"/>
          </w:tcPr>
          <w:p w14:paraId="3D2A7D0C" w14:textId="77777777" w:rsidR="001C2999" w:rsidRDefault="001C2999" w:rsidP="00DD5D05">
            <w:pPr>
              <w:rPr>
                <w:rFonts w:cs="Arial"/>
                <w:b w:val="0"/>
                <w:bCs w:val="0"/>
                <w:sz w:val="18"/>
                <w:szCs w:val="18"/>
              </w:rPr>
            </w:pPr>
            <w:r>
              <w:rPr>
                <w:noProof/>
              </w:rPr>
              <mc:AlternateContent>
                <mc:Choice Requires="wps">
                  <w:drawing>
                    <wp:inline distT="0" distB="0" distL="0" distR="0" wp14:anchorId="34382D1D" wp14:editId="6A278DD8">
                      <wp:extent cx="4360692" cy="1195753"/>
                      <wp:effectExtent l="0" t="0" r="1905" b="4445"/>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0692" cy="1195753"/>
                              </a:xfrm>
                              <a:prstGeom prst="rect">
                                <a:avLst/>
                              </a:prstGeom>
                              <a:solidFill>
                                <a:srgbClr val="DAE0E4"/>
                              </a:solidFill>
                              <a:ln w="6350">
                                <a:noFill/>
                              </a:ln>
                              <a:effectLst/>
                            </wps:spPr>
                            <wps:txbx>
                              <w:txbxContent>
                                <w:p w14:paraId="0294F007" w14:textId="77777777" w:rsidR="001C2999" w:rsidRPr="00814479" w:rsidRDefault="001C2999" w:rsidP="00617518">
                                  <w:pPr>
                                    <w:rPr>
                                      <w:b/>
                                      <w:color w:val="0074BF"/>
                                      <w:sz w:val="18"/>
                                      <w:szCs w:val="18"/>
                                    </w:rPr>
                                  </w:pPr>
                                  <w:r w:rsidRPr="00814479">
                                    <w:rPr>
                                      <w:b/>
                                      <w:color w:val="0074BF"/>
                                      <w:sz w:val="18"/>
                                      <w:szCs w:val="18"/>
                                    </w:rPr>
                                    <w:t xml:space="preserve">Guidance note </w:t>
                                  </w:r>
                                </w:p>
                                <w:p w14:paraId="26C8DFE9" w14:textId="77777777" w:rsidR="001C2999" w:rsidRDefault="001C2999" w:rsidP="00617518">
                                  <w:pPr>
                                    <w:rPr>
                                      <w:sz w:val="18"/>
                                      <w:szCs w:val="18"/>
                                    </w:rPr>
                                  </w:pPr>
                                  <w:r>
                                    <w:rPr>
                                      <w:sz w:val="18"/>
                                      <w:szCs w:val="18"/>
                                    </w:rPr>
                                    <w:t xml:space="preserve">Warranties are statements of fact that the Company (and possibly the Founders) makes to the Investor at a point in time. The Company (and Founders personally, if applicable) will be liable to the Investor if these statements are untrue. You should only include Founder warranties if absolutely required by your Investor and only for very early stage investment rounds. </w:t>
                                  </w:r>
                                </w:p>
                                <w:p w14:paraId="0342BD4D" w14:textId="77777777" w:rsidR="001C2999" w:rsidRDefault="001C2999" w:rsidP="00617518">
                                  <w:pPr>
                                    <w:rPr>
                                      <w:sz w:val="18"/>
                                      <w:szCs w:val="18"/>
                                    </w:rPr>
                                  </w:pPr>
                                </w:p>
                                <w:p w14:paraId="3264DA50" w14:textId="77777777" w:rsidR="001C2999" w:rsidRPr="00483F0C" w:rsidRDefault="001C2999" w:rsidP="00617518">
                                  <w:pPr>
                                    <w:rPr>
                                      <w:sz w:val="18"/>
                                      <w:szCs w:val="18"/>
                                    </w:rPr>
                                  </w:pP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4382D1D" id="Text Box 57" o:spid="_x0000_s1033" type="#_x0000_t202" style="width:343.35pt;height:9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2c4RgIAAIAEAAAOAAAAZHJzL2Uyb0RvYy54bWysVE1v2zAMvQ/YfxB0X+x8L0acIkuaYUDQ&#10;FkiHnhVZjo3JoiYpsbNfX0p2kq7badhFpkTqUXx89PyuqSQ5CWNLUCnt92JKhOKQleqQ0u/Pm0+f&#10;KbGOqYxJUCKlZ2Hp3eLjh3mtEzGAAmQmDEEQZZNap7RwTidRZHkhKmZ7oIVCZw6mYg635hBlhtWI&#10;XsloEMeTqAaTaQNcWIun69ZJFwE/zwV3j3luhSMypfg2F1YT1r1fo8WcJQfDdFHy7hnsH15RsVJh&#10;0ivUmjlGjqb8A6oquQELuetxqCLI85KLUANW04/fVbMrmBahFiTH6itN9v/B8ofTTj8Z4pov0GAD&#10;QxFWb4H/sMhNVGubdDGeU5tYjPaFNrmp/BdLIHgRuT1f+RSNIxwPR8NJPJkNKOHo6/dn4+l46BmP&#10;bte1se6rgIp4I6UGGxaewE5b69rQS4jPZkGW2aaUMmzMYb+ShpwYNne9vI/vRx36b2FSkTqlk+E4&#10;DsgK/P0WWiqPI4JOuny3Gr3lmn1DyiylU4/sT/aQnZEvA62UrOabEp++ZdY9MYPaQSZwHtwjLrkE&#10;zAydRUkB5tffzn08thS9lNSoxZTan0dmBCXym8Jmz/qjkRdv2KBh3p7uw2Y0ng7Qo47VCpCNPk6d&#10;5sH08U5ezNxA9YIjs/QZ0cUUx7wpdRdz5drpwJHjYrkMQShVzdxW7TS/SMQ35bl5YUZ3nXPY9Ae4&#10;KJYl7xrYxnq2FSyPDvIydPfGaKc1lHnQRzeSfo7e7kPU7cexeAUAAP//AwBQSwMEFAAGAAgAAAAh&#10;AOZomETaAAAABQEAAA8AAABkcnMvZG93bnJldi54bWxMj0FLw0AQhe+C/2EZwZvdVDHGmE0pgjeF&#10;NornSXZMgtnZmN028d87erGXB8N7vPdNsVncoI40hd6zgfUqAUXceNtza+Dt9ekqAxUissXBMxn4&#10;pgCb8vyswNz6mfd0rGKrpIRDjga6GMdc69B05DCs/Egs3oefHEY5p1bbCWcpd4O+TpJUO+xZFjoc&#10;6bGj5rM6OANf6137PPQvo6/vXYVhu7vdv8/GXF4s2wdQkZb4H4ZffEGHUphqf2Ab1GBAHol/Kl6a&#10;pXegagll2Q3ostCn9OUPAAAA//8DAFBLAQItABQABgAIAAAAIQC2gziS/gAAAOEBAAATAAAAAAAA&#10;AAAAAAAAAAAAAABbQ29udGVudF9UeXBlc10ueG1sUEsBAi0AFAAGAAgAAAAhADj9If/WAAAAlAEA&#10;AAsAAAAAAAAAAAAAAAAALwEAAF9yZWxzLy5yZWxzUEsBAi0AFAAGAAgAAAAhANELZzhGAgAAgAQA&#10;AA4AAAAAAAAAAAAAAAAALgIAAGRycy9lMm9Eb2MueG1sUEsBAi0AFAAGAAgAAAAhAOZomETaAAAA&#10;BQEAAA8AAAAAAAAAAAAAAAAAoAQAAGRycy9kb3ducmV2LnhtbFBLBQYAAAAABAAEAPMAAACnBQAA&#10;AAA=&#10;" fillcolor="#dae0e4" stroked="f" strokeweight=".5pt">
                      <v:textbox inset=",0">
                        <w:txbxContent>
                          <w:p w14:paraId="0294F007" w14:textId="77777777" w:rsidR="001C2999" w:rsidRPr="00814479" w:rsidRDefault="001C2999" w:rsidP="00617518">
                            <w:pPr>
                              <w:rPr>
                                <w:b/>
                                <w:color w:val="0074BF"/>
                                <w:sz w:val="18"/>
                                <w:szCs w:val="18"/>
                              </w:rPr>
                            </w:pPr>
                            <w:r w:rsidRPr="00814479">
                              <w:rPr>
                                <w:b/>
                                <w:color w:val="0074BF"/>
                                <w:sz w:val="18"/>
                                <w:szCs w:val="18"/>
                              </w:rPr>
                              <w:t xml:space="preserve">Guidance note </w:t>
                            </w:r>
                          </w:p>
                          <w:p w14:paraId="26C8DFE9" w14:textId="77777777" w:rsidR="001C2999" w:rsidRDefault="001C2999" w:rsidP="00617518">
                            <w:pPr>
                              <w:rPr>
                                <w:sz w:val="18"/>
                                <w:szCs w:val="18"/>
                              </w:rPr>
                            </w:pPr>
                            <w:r>
                              <w:rPr>
                                <w:sz w:val="18"/>
                                <w:szCs w:val="18"/>
                              </w:rPr>
                              <w:t xml:space="preserve">Warranties are statements of fact that the Company (and possibly the Founders) makes to the Investor at a point in time. The Company (and Founders personally, if applicable) will be liable to the Investor if these statements are untrue. You should only include Founder warranties if absolutely required by your Investor and only for very early stage investment rounds. </w:t>
                            </w:r>
                          </w:p>
                          <w:p w14:paraId="0342BD4D" w14:textId="77777777" w:rsidR="001C2999" w:rsidRDefault="001C2999" w:rsidP="00617518">
                            <w:pPr>
                              <w:rPr>
                                <w:sz w:val="18"/>
                                <w:szCs w:val="18"/>
                              </w:rPr>
                            </w:pPr>
                          </w:p>
                          <w:p w14:paraId="3264DA50" w14:textId="77777777" w:rsidR="001C2999" w:rsidRPr="00483F0C" w:rsidRDefault="001C2999" w:rsidP="00617518">
                            <w:pPr>
                              <w:rPr>
                                <w:sz w:val="18"/>
                                <w:szCs w:val="18"/>
                              </w:rPr>
                            </w:pPr>
                          </w:p>
                        </w:txbxContent>
                      </v:textbox>
                      <w10:anchorlock/>
                    </v:shape>
                  </w:pict>
                </mc:Fallback>
              </mc:AlternateContent>
            </w:r>
          </w:p>
          <w:p w14:paraId="220C1BDD" w14:textId="77777777" w:rsidR="001C2999" w:rsidRPr="00D9434B" w:rsidRDefault="001C2999" w:rsidP="00DD5D05">
            <w:pPr>
              <w:rPr>
                <w:rFonts w:cs="Arial"/>
                <w:bCs w:val="0"/>
                <w:sz w:val="18"/>
                <w:szCs w:val="18"/>
              </w:rPr>
            </w:pPr>
            <w:r>
              <w:rPr>
                <w:rFonts w:cs="Arial"/>
                <w:b w:val="0"/>
                <w:sz w:val="18"/>
                <w:szCs w:val="18"/>
              </w:rPr>
              <w:t>The Company [</w:t>
            </w:r>
            <w:r w:rsidRPr="00483F0C">
              <w:rPr>
                <w:rFonts w:cs="Arial"/>
                <w:sz w:val="18"/>
                <w:szCs w:val="18"/>
                <w:highlight w:val="yellow"/>
              </w:rPr>
              <w:t>and the Founder[s]</w:t>
            </w:r>
            <w:r>
              <w:rPr>
                <w:rFonts w:cs="Arial"/>
                <w:b w:val="0"/>
                <w:sz w:val="18"/>
                <w:szCs w:val="18"/>
              </w:rPr>
              <w:t>] will give standard warranties.</w:t>
            </w:r>
          </w:p>
        </w:tc>
      </w:tr>
      <w:tr w:rsidR="001C2999" w:rsidRPr="00DC2077" w14:paraId="04B351DE"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1B0E0A71" w14:textId="77777777" w:rsidR="001C2999" w:rsidRPr="00A14F5E" w:rsidRDefault="001C2999" w:rsidP="00DC2077">
            <w:pPr>
              <w:rPr>
                <w:rFonts w:cs="Arial"/>
                <w:sz w:val="18"/>
                <w:szCs w:val="18"/>
              </w:rPr>
            </w:pPr>
            <w:r w:rsidRPr="00A14F5E">
              <w:rPr>
                <w:rFonts w:cs="Arial"/>
                <w:sz w:val="18"/>
                <w:szCs w:val="18"/>
              </w:rPr>
              <w:t>Confidentiality</w:t>
            </w:r>
          </w:p>
        </w:tc>
      </w:tr>
      <w:tr w:rsidR="001C2999" w:rsidRPr="00DC2077" w14:paraId="7DC87938"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6E5869B1" w14:textId="77777777" w:rsidR="001C2999" w:rsidRPr="006C23A2" w:rsidRDefault="001C2999" w:rsidP="00F201F2">
            <w:pPr>
              <w:numPr>
                <w:ilvl w:val="0"/>
                <w:numId w:val="11"/>
              </w:numPr>
              <w:tabs>
                <w:tab w:val="left" w:pos="850"/>
              </w:tabs>
              <w:rPr>
                <w:rFonts w:cs="Arial"/>
                <w:b w:val="0"/>
                <w:sz w:val="18"/>
                <w:szCs w:val="18"/>
              </w:rPr>
            </w:pPr>
            <w:bookmarkStart w:id="0" w:name="_Ref450288286"/>
          </w:p>
        </w:tc>
        <w:bookmarkEnd w:id="0"/>
        <w:tc>
          <w:tcPr>
            <w:tcW w:w="2307" w:type="dxa"/>
          </w:tcPr>
          <w:p w14:paraId="50DBA668"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C23A2">
              <w:rPr>
                <w:rFonts w:cs="Arial"/>
                <w:b/>
                <w:sz w:val="18"/>
                <w:szCs w:val="18"/>
              </w:rPr>
              <w:t>Confidential Information</w:t>
            </w:r>
          </w:p>
        </w:tc>
        <w:tc>
          <w:tcPr>
            <w:cnfStyle w:val="000100000000" w:firstRow="0" w:lastRow="0" w:firstColumn="0" w:lastColumn="1" w:oddVBand="0" w:evenVBand="0" w:oddHBand="0" w:evenHBand="0" w:firstRowFirstColumn="0" w:firstRowLastColumn="0" w:lastRowFirstColumn="0" w:lastRowLastColumn="0"/>
            <w:tcW w:w="7086" w:type="dxa"/>
          </w:tcPr>
          <w:p w14:paraId="158BCE68" w14:textId="77777777" w:rsidR="001C2999" w:rsidRPr="00F201F2" w:rsidRDefault="001C2999" w:rsidP="00253000">
            <w:pPr>
              <w:rPr>
                <w:rFonts w:cs="Arial"/>
                <w:b w:val="0"/>
                <w:sz w:val="18"/>
                <w:szCs w:val="18"/>
              </w:rPr>
            </w:pPr>
            <w:r w:rsidRPr="00F201F2">
              <w:rPr>
                <w:rFonts w:cs="Arial"/>
                <w:b w:val="0"/>
                <w:sz w:val="18"/>
                <w:szCs w:val="18"/>
              </w:rPr>
              <w:t>The terms of this Term Sheet are confidential, and the contents of this Term Sheet, its subject matter and the subsequent negotiations and diligence exercise contemplated by this Term Sheet may not be disclosed to any third-parties except to those parties or individuals who have a need to know as a result of their involvement in the proposed Transaction.</w:t>
            </w:r>
            <w:r>
              <w:rPr>
                <w:rFonts w:cs="Arial"/>
                <w:b w:val="0"/>
                <w:sz w:val="18"/>
                <w:szCs w:val="18"/>
              </w:rPr>
              <w:t xml:space="preserve"> </w:t>
            </w:r>
            <w:r w:rsidRPr="00F201F2">
              <w:rPr>
                <w:rFonts w:cs="Arial"/>
                <w:b w:val="0"/>
                <w:sz w:val="18"/>
                <w:szCs w:val="18"/>
              </w:rPr>
              <w:t>Such third-parties shall include each party's affiliates and their respective officers, directors, shareholders, employees, agents, consultants and advisors.</w:t>
            </w:r>
          </w:p>
          <w:p w14:paraId="2F7A3177" w14:textId="77777777" w:rsidR="001C2999" w:rsidRPr="00F201F2" w:rsidRDefault="001C2999" w:rsidP="00253000">
            <w:pPr>
              <w:rPr>
                <w:rFonts w:cs="Arial"/>
                <w:b w:val="0"/>
                <w:sz w:val="18"/>
                <w:szCs w:val="18"/>
              </w:rPr>
            </w:pPr>
            <w:r w:rsidRPr="00F201F2">
              <w:rPr>
                <w:rFonts w:cs="Arial"/>
                <w:b w:val="0"/>
                <w:sz w:val="18"/>
                <w:szCs w:val="18"/>
              </w:rPr>
              <w:t>This clause shall not prevent a disclosure required by law or any applicable regulatory body.</w:t>
            </w:r>
          </w:p>
        </w:tc>
      </w:tr>
      <w:tr w:rsidR="001C2999" w:rsidRPr="00DC2077" w14:paraId="3A4CDF5F"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0EDF5521" w14:textId="77777777" w:rsidR="001C2999" w:rsidRPr="006C23A2" w:rsidRDefault="001C2999" w:rsidP="00F201F2">
            <w:pPr>
              <w:numPr>
                <w:ilvl w:val="0"/>
                <w:numId w:val="11"/>
              </w:numPr>
              <w:rPr>
                <w:rFonts w:cs="Arial"/>
                <w:b w:val="0"/>
                <w:sz w:val="18"/>
                <w:szCs w:val="18"/>
              </w:rPr>
            </w:pPr>
            <w:bookmarkStart w:id="1" w:name="_Ref450288290"/>
          </w:p>
        </w:tc>
        <w:bookmarkEnd w:id="1"/>
        <w:tc>
          <w:tcPr>
            <w:tcW w:w="2307" w:type="dxa"/>
          </w:tcPr>
          <w:p w14:paraId="28D1892A"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C23A2">
              <w:rPr>
                <w:rFonts w:cs="Arial"/>
                <w:b/>
                <w:sz w:val="18"/>
                <w:szCs w:val="18"/>
              </w:rPr>
              <w:t>Announcements</w:t>
            </w:r>
          </w:p>
        </w:tc>
        <w:tc>
          <w:tcPr>
            <w:cnfStyle w:val="000100000000" w:firstRow="0" w:lastRow="0" w:firstColumn="0" w:lastColumn="1" w:oddVBand="0" w:evenVBand="0" w:oddHBand="0" w:evenHBand="0" w:firstRowFirstColumn="0" w:firstRowLastColumn="0" w:lastRowFirstColumn="0" w:lastRowLastColumn="0"/>
            <w:tcW w:w="7086" w:type="dxa"/>
          </w:tcPr>
          <w:p w14:paraId="0987D040" w14:textId="278671F5" w:rsidR="001C2999" w:rsidRPr="00F201F2" w:rsidRDefault="00A158F3" w:rsidP="009A0746">
            <w:pPr>
              <w:rPr>
                <w:rFonts w:cs="Arial"/>
                <w:b w:val="0"/>
                <w:sz w:val="18"/>
                <w:szCs w:val="18"/>
              </w:rPr>
            </w:pPr>
            <w:r>
              <w:rPr>
                <w:rFonts w:cs="Arial"/>
                <w:b w:val="0"/>
                <w:sz w:val="18"/>
                <w:szCs w:val="18"/>
              </w:rPr>
              <w:t>No</w:t>
            </w:r>
            <w:r w:rsidR="000C6F12">
              <w:rPr>
                <w:rFonts w:cs="Arial"/>
                <w:b w:val="0"/>
                <w:sz w:val="18"/>
                <w:szCs w:val="18"/>
              </w:rPr>
              <w:t xml:space="preserve"> party</w:t>
            </w:r>
            <w:r w:rsidR="001C2999" w:rsidRPr="00F201F2">
              <w:rPr>
                <w:rFonts w:cs="Arial"/>
                <w:b w:val="0"/>
                <w:sz w:val="18"/>
                <w:szCs w:val="18"/>
              </w:rPr>
              <w:t xml:space="preserve"> will make any public announcement or written statement about the proposed investment without the prior written consent of the other party.</w:t>
            </w:r>
          </w:p>
        </w:tc>
      </w:tr>
      <w:tr w:rsidR="001C2999" w:rsidRPr="00DC2077" w14:paraId="617B4022"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32221B3A" w14:textId="77777777" w:rsidR="001C2999" w:rsidRPr="00A14F5E" w:rsidRDefault="001C2999" w:rsidP="00DC2077">
            <w:pPr>
              <w:rPr>
                <w:rFonts w:cs="Arial"/>
                <w:b w:val="0"/>
                <w:sz w:val="18"/>
                <w:szCs w:val="18"/>
              </w:rPr>
            </w:pPr>
            <w:r w:rsidRPr="00A14F5E">
              <w:rPr>
                <w:rFonts w:cs="Arial"/>
                <w:sz w:val="18"/>
                <w:szCs w:val="18"/>
              </w:rPr>
              <w:t>Conditions to the Transaction</w:t>
            </w:r>
          </w:p>
        </w:tc>
      </w:tr>
      <w:tr w:rsidR="001C2999" w:rsidRPr="00DC2077" w14:paraId="2E8965E6"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50583DCE" w14:textId="77777777" w:rsidR="001C2999" w:rsidRPr="006C23A2" w:rsidRDefault="001C2999" w:rsidP="00F201F2">
            <w:pPr>
              <w:numPr>
                <w:ilvl w:val="0"/>
                <w:numId w:val="11"/>
              </w:numPr>
              <w:rPr>
                <w:rFonts w:cs="Arial"/>
                <w:b w:val="0"/>
                <w:sz w:val="18"/>
                <w:szCs w:val="18"/>
              </w:rPr>
            </w:pPr>
          </w:p>
        </w:tc>
        <w:tc>
          <w:tcPr>
            <w:tcW w:w="2307" w:type="dxa"/>
          </w:tcPr>
          <w:p w14:paraId="6447DF6D" w14:textId="77777777" w:rsidR="001C2999" w:rsidRPr="006C23A2"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Financial and legal due diligence</w:t>
            </w:r>
          </w:p>
        </w:tc>
        <w:tc>
          <w:tcPr>
            <w:cnfStyle w:val="000100000000" w:firstRow="0" w:lastRow="0" w:firstColumn="0" w:lastColumn="1" w:oddVBand="0" w:evenVBand="0" w:oddHBand="0" w:evenHBand="0" w:firstRowFirstColumn="0" w:firstRowLastColumn="0" w:lastRowFirstColumn="0" w:lastRowLastColumn="0"/>
            <w:tcW w:w="7086" w:type="dxa"/>
          </w:tcPr>
          <w:p w14:paraId="34533F66" w14:textId="77777777" w:rsidR="001C2999" w:rsidRPr="00F201F2" w:rsidRDefault="001C2999" w:rsidP="00DC01B8">
            <w:pPr>
              <w:rPr>
                <w:rFonts w:cs="Arial"/>
                <w:b w:val="0"/>
                <w:sz w:val="18"/>
                <w:szCs w:val="18"/>
              </w:rPr>
            </w:pPr>
            <w:r w:rsidRPr="00F201F2">
              <w:rPr>
                <w:rFonts w:cs="Arial"/>
                <w:b w:val="0"/>
                <w:sz w:val="18"/>
                <w:szCs w:val="18"/>
              </w:rPr>
              <w:t>Following execution of this term sheet, the Company will</w:t>
            </w:r>
            <w:r>
              <w:rPr>
                <w:rFonts w:cs="Arial"/>
                <w:b w:val="0"/>
                <w:sz w:val="18"/>
                <w:szCs w:val="18"/>
              </w:rPr>
              <w:t xml:space="preserve"> </w:t>
            </w:r>
            <w:r w:rsidRPr="00F201F2">
              <w:rPr>
                <w:rFonts w:cs="Arial"/>
                <w:b w:val="0"/>
                <w:sz w:val="18"/>
                <w:szCs w:val="18"/>
              </w:rPr>
              <w:t>provide the Investor with all information</w:t>
            </w:r>
            <w:r>
              <w:rPr>
                <w:rFonts w:cs="Arial"/>
                <w:b w:val="0"/>
                <w:sz w:val="18"/>
                <w:szCs w:val="18"/>
              </w:rPr>
              <w:t>, access and support</w:t>
            </w:r>
            <w:r w:rsidRPr="00F201F2">
              <w:rPr>
                <w:rFonts w:cs="Arial"/>
                <w:b w:val="0"/>
                <w:sz w:val="18"/>
                <w:szCs w:val="18"/>
              </w:rPr>
              <w:t xml:space="preserve"> reasonably required for the purposes of financial and legal due diligence.</w:t>
            </w:r>
          </w:p>
          <w:p w14:paraId="78B40DFC" w14:textId="77777777" w:rsidR="001C2999" w:rsidRPr="00F201F2" w:rsidRDefault="001C2999" w:rsidP="00DC01B8">
            <w:pPr>
              <w:rPr>
                <w:rFonts w:cs="Arial"/>
                <w:b w:val="0"/>
                <w:sz w:val="18"/>
                <w:szCs w:val="18"/>
              </w:rPr>
            </w:pPr>
            <w:r w:rsidRPr="00F201F2">
              <w:rPr>
                <w:rFonts w:cs="Arial"/>
                <w:b w:val="0"/>
                <w:sz w:val="18"/>
                <w:szCs w:val="18"/>
              </w:rPr>
              <w:t>The Investor shall be under no obligation to continue with its due diligence investigation or to complete the Transaction, if at any time, the results of the due diligence investigation are not satisfactory to the Investor for any reason, at its sole discretion.</w:t>
            </w:r>
          </w:p>
        </w:tc>
      </w:tr>
      <w:tr w:rsidR="001C2999" w:rsidRPr="00DC2077" w14:paraId="296FCDB3"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6816EB04" w14:textId="77777777" w:rsidR="001C2999" w:rsidRPr="006C23A2" w:rsidRDefault="001C2999" w:rsidP="00F201F2">
            <w:pPr>
              <w:numPr>
                <w:ilvl w:val="0"/>
                <w:numId w:val="11"/>
              </w:numPr>
              <w:rPr>
                <w:rFonts w:cs="Arial"/>
                <w:b w:val="0"/>
                <w:sz w:val="18"/>
                <w:szCs w:val="18"/>
              </w:rPr>
            </w:pPr>
          </w:p>
        </w:tc>
        <w:tc>
          <w:tcPr>
            <w:tcW w:w="2307" w:type="dxa"/>
          </w:tcPr>
          <w:p w14:paraId="5242D6B6" w14:textId="77777777" w:rsidR="001C2999" w:rsidRDefault="001C2999" w:rsidP="001E54A6">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Execution of definitive agreements</w:t>
            </w:r>
          </w:p>
        </w:tc>
        <w:tc>
          <w:tcPr>
            <w:cnfStyle w:val="000100000000" w:firstRow="0" w:lastRow="0" w:firstColumn="0" w:lastColumn="1" w:oddVBand="0" w:evenVBand="0" w:oddHBand="0" w:evenHBand="0" w:firstRowFirstColumn="0" w:firstRowLastColumn="0" w:lastRowFirstColumn="0" w:lastRowLastColumn="0"/>
            <w:tcW w:w="7086" w:type="dxa"/>
          </w:tcPr>
          <w:p w14:paraId="6933F149" w14:textId="77777777" w:rsidR="001C2999" w:rsidRPr="00F201F2" w:rsidRDefault="001C2999" w:rsidP="00DC2077">
            <w:pPr>
              <w:rPr>
                <w:rFonts w:cs="Arial"/>
                <w:b w:val="0"/>
                <w:sz w:val="18"/>
                <w:szCs w:val="18"/>
              </w:rPr>
            </w:pPr>
            <w:r w:rsidRPr="00F201F2">
              <w:rPr>
                <w:rFonts w:cs="Arial"/>
                <w:b w:val="0"/>
                <w:sz w:val="18"/>
                <w:szCs w:val="18"/>
              </w:rPr>
              <w:t>The following transaction documents are contemplated on customary terms to evidence the Transaction (including the details set out in this Term Sheet):</w:t>
            </w:r>
          </w:p>
          <w:p w14:paraId="08BC7050" w14:textId="77777777" w:rsidR="001C2999" w:rsidRPr="00E01D79" w:rsidRDefault="001C2999" w:rsidP="00E01D79">
            <w:pPr>
              <w:pStyle w:val="Bullet1"/>
              <w:rPr>
                <w:b w:val="0"/>
                <w:bCs w:val="0"/>
                <w:sz w:val="18"/>
                <w:szCs w:val="18"/>
              </w:rPr>
            </w:pPr>
            <w:r w:rsidRPr="00E01D79">
              <w:rPr>
                <w:b w:val="0"/>
                <w:bCs w:val="0"/>
                <w:sz w:val="18"/>
                <w:szCs w:val="18"/>
              </w:rPr>
              <w:t>Subscription Agreement; and</w:t>
            </w:r>
          </w:p>
          <w:p w14:paraId="402D6B07" w14:textId="77777777" w:rsidR="001C2999" w:rsidRPr="00F201F2" w:rsidRDefault="001C2999" w:rsidP="00E01D79">
            <w:pPr>
              <w:pStyle w:val="Bullet1"/>
            </w:pPr>
            <w:r w:rsidRPr="00E01D79">
              <w:rPr>
                <w:b w:val="0"/>
                <w:bCs w:val="0"/>
                <w:sz w:val="18"/>
                <w:szCs w:val="18"/>
              </w:rPr>
              <w:t>Shareholders' Agreement.</w:t>
            </w:r>
          </w:p>
        </w:tc>
      </w:tr>
      <w:tr w:rsidR="001C2999" w:rsidRPr="00DC2077" w14:paraId="61F5CAAE" w14:textId="77777777" w:rsidTr="001C2999">
        <w:tc>
          <w:tcPr>
            <w:cnfStyle w:val="001000000000" w:firstRow="0" w:lastRow="0" w:firstColumn="1" w:lastColumn="0" w:oddVBand="0" w:evenVBand="0" w:oddHBand="0" w:evenHBand="0" w:firstRowFirstColumn="0" w:firstRowLastColumn="0" w:lastRowFirstColumn="0" w:lastRowLastColumn="0"/>
            <w:tcW w:w="9752" w:type="dxa"/>
            <w:gridSpan w:val="4"/>
            <w:shd w:val="clear" w:color="auto" w:fill="BFE5FF"/>
          </w:tcPr>
          <w:p w14:paraId="413323EB" w14:textId="77777777" w:rsidR="001C2999" w:rsidRPr="00A14F5E" w:rsidRDefault="001C2999" w:rsidP="00DC2077">
            <w:pPr>
              <w:rPr>
                <w:rFonts w:cs="Arial"/>
                <w:b w:val="0"/>
                <w:sz w:val="18"/>
                <w:szCs w:val="18"/>
              </w:rPr>
            </w:pPr>
            <w:r w:rsidRPr="00A14F5E">
              <w:rPr>
                <w:rFonts w:cs="Arial"/>
                <w:sz w:val="18"/>
                <w:szCs w:val="18"/>
              </w:rPr>
              <w:t>General</w:t>
            </w:r>
          </w:p>
        </w:tc>
      </w:tr>
      <w:tr w:rsidR="001C2999" w:rsidRPr="00DC2077" w14:paraId="0A063FF7"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2D6D6D06" w14:textId="77777777" w:rsidR="001C2999" w:rsidRPr="006C23A2" w:rsidRDefault="001C2999" w:rsidP="00F201F2">
            <w:pPr>
              <w:numPr>
                <w:ilvl w:val="0"/>
                <w:numId w:val="11"/>
              </w:numPr>
              <w:rPr>
                <w:rFonts w:cs="Arial"/>
                <w:b w:val="0"/>
                <w:sz w:val="18"/>
                <w:szCs w:val="18"/>
              </w:rPr>
            </w:pPr>
            <w:bookmarkStart w:id="2" w:name="_Ref69228539"/>
          </w:p>
        </w:tc>
        <w:bookmarkEnd w:id="2"/>
        <w:tc>
          <w:tcPr>
            <w:tcW w:w="2307" w:type="dxa"/>
          </w:tcPr>
          <w:p w14:paraId="59FC43AA" w14:textId="77777777" w:rsidR="001C2999"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Governing Law</w:t>
            </w:r>
          </w:p>
        </w:tc>
        <w:tc>
          <w:tcPr>
            <w:cnfStyle w:val="000100000000" w:firstRow="0" w:lastRow="0" w:firstColumn="0" w:lastColumn="1" w:oddVBand="0" w:evenVBand="0" w:oddHBand="0" w:evenHBand="0" w:firstRowFirstColumn="0" w:firstRowLastColumn="0" w:lastRowFirstColumn="0" w:lastRowLastColumn="0"/>
            <w:tcW w:w="7086" w:type="dxa"/>
          </w:tcPr>
          <w:p w14:paraId="3DBCAB59" w14:textId="77777777" w:rsidR="001C2999" w:rsidRPr="00F201F2" w:rsidRDefault="001C2999" w:rsidP="00403965">
            <w:pPr>
              <w:rPr>
                <w:rFonts w:cs="Arial"/>
                <w:b w:val="0"/>
                <w:sz w:val="18"/>
                <w:szCs w:val="18"/>
              </w:rPr>
            </w:pPr>
            <w:r w:rsidRPr="00F201F2">
              <w:rPr>
                <w:rFonts w:cs="Arial"/>
                <w:b w:val="0"/>
                <w:sz w:val="18"/>
                <w:szCs w:val="18"/>
              </w:rPr>
              <w:t xml:space="preserve">The Term Sheet will be governed by and construed in accordance with the laws of </w:t>
            </w:r>
            <w:r w:rsidRPr="00025BA6">
              <w:rPr>
                <w:rFonts w:cs="Arial"/>
                <w:b w:val="0"/>
                <w:sz w:val="18"/>
                <w:szCs w:val="18"/>
              </w:rPr>
              <w:t>[</w:t>
            </w:r>
            <w:r w:rsidRPr="00483F0C">
              <w:rPr>
                <w:rFonts w:cs="Arial"/>
                <w:sz w:val="18"/>
                <w:szCs w:val="18"/>
                <w:highlight w:val="yellow"/>
              </w:rPr>
              <w:t xml:space="preserve">insert state in which the company is registered, </w:t>
            </w:r>
            <w:proofErr w:type="spellStart"/>
            <w:r w:rsidRPr="00483F0C">
              <w:rPr>
                <w:rFonts w:cs="Arial"/>
                <w:sz w:val="18"/>
                <w:szCs w:val="18"/>
                <w:highlight w:val="yellow"/>
              </w:rPr>
              <w:t>eg</w:t>
            </w:r>
            <w:proofErr w:type="spellEnd"/>
            <w:r w:rsidRPr="00483F0C">
              <w:rPr>
                <w:rFonts w:cs="Arial"/>
                <w:sz w:val="18"/>
                <w:szCs w:val="18"/>
                <w:highlight w:val="yellow"/>
              </w:rPr>
              <w:t xml:space="preserve"> New South Wales</w:t>
            </w:r>
            <w:r w:rsidRPr="00025BA6">
              <w:rPr>
                <w:rFonts w:cs="Arial"/>
                <w:b w:val="0"/>
                <w:sz w:val="18"/>
                <w:szCs w:val="18"/>
              </w:rPr>
              <w:t>]</w:t>
            </w:r>
            <w:r w:rsidRPr="00F201F2">
              <w:rPr>
                <w:rFonts w:cs="Arial"/>
                <w:b w:val="0"/>
                <w:sz w:val="18"/>
                <w:szCs w:val="18"/>
              </w:rPr>
              <w:t>, Australia.</w:t>
            </w:r>
          </w:p>
        </w:tc>
      </w:tr>
      <w:tr w:rsidR="001C2999" w:rsidRPr="00DC2077" w14:paraId="334ADDB7"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2CD096E9" w14:textId="77777777" w:rsidR="001C2999" w:rsidRPr="006C23A2" w:rsidRDefault="001C2999" w:rsidP="00F201F2">
            <w:pPr>
              <w:numPr>
                <w:ilvl w:val="0"/>
                <w:numId w:val="11"/>
              </w:numPr>
              <w:rPr>
                <w:rFonts w:cs="Arial"/>
                <w:b w:val="0"/>
                <w:sz w:val="18"/>
                <w:szCs w:val="18"/>
              </w:rPr>
            </w:pPr>
          </w:p>
        </w:tc>
        <w:tc>
          <w:tcPr>
            <w:tcW w:w="2307" w:type="dxa"/>
          </w:tcPr>
          <w:p w14:paraId="593A3A9D" w14:textId="77777777" w:rsidR="001C2999" w:rsidRDefault="001C2999" w:rsidP="00DC2077">
            <w:pP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Expenses</w:t>
            </w:r>
          </w:p>
        </w:tc>
        <w:tc>
          <w:tcPr>
            <w:cnfStyle w:val="000100000000" w:firstRow="0" w:lastRow="0" w:firstColumn="0" w:lastColumn="1" w:oddVBand="0" w:evenVBand="0" w:oddHBand="0" w:evenHBand="0" w:firstRowFirstColumn="0" w:firstRowLastColumn="0" w:lastRowFirstColumn="0" w:lastRowLastColumn="0"/>
            <w:tcW w:w="7086" w:type="dxa"/>
          </w:tcPr>
          <w:p w14:paraId="29E78E4D" w14:textId="77777777" w:rsidR="001C2999" w:rsidRPr="00F201F2" w:rsidRDefault="001C2999" w:rsidP="00253000">
            <w:pPr>
              <w:rPr>
                <w:rFonts w:cs="Arial"/>
                <w:b w:val="0"/>
                <w:sz w:val="18"/>
                <w:szCs w:val="18"/>
              </w:rPr>
            </w:pPr>
            <w:r w:rsidRPr="00F201F2">
              <w:rPr>
                <w:rFonts w:cs="Arial"/>
                <w:b w:val="0"/>
                <w:sz w:val="18"/>
                <w:szCs w:val="18"/>
              </w:rPr>
              <w:t xml:space="preserve">Each party is to pay its own legal and administrative expenses in connection with the Transaction. </w:t>
            </w:r>
          </w:p>
        </w:tc>
      </w:tr>
      <w:tr w:rsidR="001C2999" w:rsidRPr="00DC2077" w14:paraId="17717624" w14:textId="77777777" w:rsidTr="001C2999">
        <w:trPr>
          <w:gridAfter w:val="1"/>
          <w:wAfter w:w="9" w:type="dxa"/>
        </w:trPr>
        <w:tc>
          <w:tcPr>
            <w:cnfStyle w:val="001000000000" w:firstRow="0" w:lastRow="0" w:firstColumn="1" w:lastColumn="0" w:oddVBand="0" w:evenVBand="0" w:oddHBand="0" w:evenHBand="0" w:firstRowFirstColumn="0" w:firstRowLastColumn="0" w:lastRowFirstColumn="0" w:lastRowLastColumn="0"/>
            <w:tcW w:w="350" w:type="dxa"/>
          </w:tcPr>
          <w:p w14:paraId="5A2882BB" w14:textId="77777777" w:rsidR="001C2999" w:rsidRPr="00DC01B8" w:rsidRDefault="001C2999" w:rsidP="00F201F2">
            <w:pPr>
              <w:numPr>
                <w:ilvl w:val="0"/>
                <w:numId w:val="11"/>
              </w:numPr>
              <w:rPr>
                <w:rFonts w:cs="Arial"/>
                <w:b w:val="0"/>
                <w:sz w:val="18"/>
                <w:szCs w:val="18"/>
              </w:rPr>
            </w:pPr>
            <w:bookmarkStart w:id="3" w:name="_Ref450288297"/>
          </w:p>
        </w:tc>
        <w:bookmarkEnd w:id="3"/>
        <w:tc>
          <w:tcPr>
            <w:tcW w:w="2307" w:type="dxa"/>
          </w:tcPr>
          <w:p w14:paraId="5F2C2430" w14:textId="77777777" w:rsidR="001C2999" w:rsidRPr="00DC01B8" w:rsidRDefault="001C2999" w:rsidP="00E21E14">
            <w:pP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21E14">
              <w:rPr>
                <w:rFonts w:cs="Arial"/>
                <w:b/>
                <w:sz w:val="18"/>
                <w:szCs w:val="18"/>
              </w:rPr>
              <w:t>No-Shop</w:t>
            </w:r>
          </w:p>
        </w:tc>
        <w:tc>
          <w:tcPr>
            <w:cnfStyle w:val="000100000000" w:firstRow="0" w:lastRow="0" w:firstColumn="0" w:lastColumn="1" w:oddVBand="0" w:evenVBand="0" w:oddHBand="0" w:evenHBand="0" w:firstRowFirstColumn="0" w:firstRowLastColumn="0" w:lastRowFirstColumn="0" w:lastRowLastColumn="0"/>
            <w:tcW w:w="7086" w:type="dxa"/>
          </w:tcPr>
          <w:p w14:paraId="3B7520A0" w14:textId="77777777" w:rsidR="001C2999" w:rsidRPr="00F201F2" w:rsidRDefault="001C2999">
            <w:pPr>
              <w:rPr>
                <w:rFonts w:cs="Arial"/>
                <w:b w:val="0"/>
                <w:sz w:val="18"/>
                <w:szCs w:val="18"/>
              </w:rPr>
            </w:pPr>
            <w:r w:rsidRPr="00F201F2">
              <w:rPr>
                <w:rFonts w:cs="Arial"/>
                <w:b w:val="0"/>
                <w:sz w:val="18"/>
                <w:szCs w:val="18"/>
              </w:rPr>
              <w:t>The Company agrees to work in good faith expeditiously towards a closing of the Transaction.</w:t>
            </w:r>
            <w:r>
              <w:rPr>
                <w:rFonts w:cs="Arial"/>
                <w:b w:val="0"/>
                <w:sz w:val="18"/>
                <w:szCs w:val="18"/>
              </w:rPr>
              <w:t xml:space="preserve"> </w:t>
            </w:r>
            <w:r w:rsidRPr="00F201F2">
              <w:rPr>
                <w:rFonts w:cs="Arial"/>
                <w:b w:val="0"/>
                <w:sz w:val="18"/>
                <w:szCs w:val="18"/>
              </w:rPr>
              <w:t xml:space="preserve">The Company agrees that it will not, for a period of </w:t>
            </w:r>
            <w:r>
              <w:rPr>
                <w:rFonts w:cs="Arial"/>
                <w:b w:val="0"/>
                <w:sz w:val="18"/>
                <w:szCs w:val="18"/>
              </w:rPr>
              <w:t>[</w:t>
            </w:r>
            <w:r w:rsidRPr="00483F0C">
              <w:rPr>
                <w:rFonts w:cs="Arial"/>
                <w:sz w:val="18"/>
                <w:szCs w:val="18"/>
                <w:highlight w:val="yellow"/>
              </w:rPr>
              <w:t>insert</w:t>
            </w:r>
            <w:r>
              <w:rPr>
                <w:rFonts w:cs="Arial"/>
                <w:b w:val="0"/>
                <w:sz w:val="18"/>
                <w:szCs w:val="18"/>
              </w:rPr>
              <w:t>]</w:t>
            </w:r>
            <w:r w:rsidRPr="00F201F2">
              <w:rPr>
                <w:rFonts w:cs="Arial"/>
                <w:b w:val="0"/>
                <w:sz w:val="18"/>
                <w:szCs w:val="18"/>
              </w:rPr>
              <w:t xml:space="preserve"> days from the date of this Term Sheet, take any action to solicit, initiate, encourage or assist the submission of any proposal, negotiation or offer from any person or entity other than the Investor relating to the sale or issuance of any securities in the Company or the acquisition, sale, lease, license or other disposition of the Company or any material part of the securities or assets of the Company and shall notify the Investor promptly of any inquiries by any third parties </w:t>
            </w:r>
            <w:r>
              <w:rPr>
                <w:rFonts w:cs="Arial"/>
                <w:b w:val="0"/>
                <w:sz w:val="18"/>
                <w:szCs w:val="18"/>
              </w:rPr>
              <w:t>in this regard</w:t>
            </w:r>
            <w:r w:rsidRPr="00F201F2">
              <w:rPr>
                <w:rFonts w:cs="Arial"/>
                <w:b w:val="0"/>
                <w:sz w:val="18"/>
                <w:szCs w:val="18"/>
              </w:rPr>
              <w:t>. </w:t>
            </w:r>
          </w:p>
        </w:tc>
      </w:tr>
      <w:tr w:rsidR="001C2999" w:rsidRPr="00DC2077" w14:paraId="3E1D031B" w14:textId="77777777" w:rsidTr="001C2999">
        <w:trPr>
          <w:gridAfter w:val="1"/>
          <w:cnfStyle w:val="010000000000" w:firstRow="0" w:lastRow="1" w:firstColumn="0" w:lastColumn="0" w:oddVBand="0" w:evenVBand="0" w:oddHBand="0"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350" w:type="dxa"/>
            <w:tcBorders>
              <w:top w:val="none" w:sz="0" w:space="0" w:color="auto"/>
              <w:left w:val="none" w:sz="0" w:space="0" w:color="auto"/>
              <w:bottom w:val="none" w:sz="0" w:space="0" w:color="auto"/>
            </w:tcBorders>
          </w:tcPr>
          <w:p w14:paraId="76CDF8A6" w14:textId="77777777" w:rsidR="001C2999" w:rsidRPr="00DC01B8" w:rsidRDefault="001C2999" w:rsidP="00F201F2">
            <w:pPr>
              <w:numPr>
                <w:ilvl w:val="0"/>
                <w:numId w:val="11"/>
              </w:numPr>
              <w:rPr>
                <w:rFonts w:cs="Arial"/>
                <w:b w:val="0"/>
                <w:sz w:val="18"/>
                <w:szCs w:val="18"/>
              </w:rPr>
            </w:pPr>
          </w:p>
        </w:tc>
        <w:tc>
          <w:tcPr>
            <w:tcW w:w="2307" w:type="dxa"/>
            <w:tcBorders>
              <w:top w:val="none" w:sz="0" w:space="0" w:color="auto"/>
              <w:bottom w:val="none" w:sz="0" w:space="0" w:color="auto"/>
            </w:tcBorders>
          </w:tcPr>
          <w:p w14:paraId="56C8F3A3" w14:textId="77777777" w:rsidR="001C2999" w:rsidRPr="00E21E14" w:rsidRDefault="001C2999" w:rsidP="00E21E14">
            <w:pPr>
              <w:cnfStyle w:val="010000000000" w:firstRow="0" w:lastRow="1" w:firstColumn="0" w:lastColumn="0" w:oddVBand="0" w:evenVBand="0" w:oddHBand="0" w:evenHBand="0" w:firstRowFirstColumn="0" w:firstRowLastColumn="0" w:lastRowFirstColumn="0" w:lastRowLastColumn="0"/>
              <w:rPr>
                <w:rFonts w:cs="Arial"/>
                <w:b w:val="0"/>
                <w:sz w:val="18"/>
                <w:szCs w:val="18"/>
              </w:rPr>
            </w:pPr>
            <w:r w:rsidRPr="001E54A6">
              <w:rPr>
                <w:rFonts w:cs="Arial"/>
                <w:sz w:val="18"/>
                <w:szCs w:val="18"/>
              </w:rPr>
              <w:t>Effect of Term Sheet</w:t>
            </w:r>
          </w:p>
        </w:tc>
        <w:tc>
          <w:tcPr>
            <w:cnfStyle w:val="000100000000" w:firstRow="0" w:lastRow="0" w:firstColumn="0" w:lastColumn="1" w:oddVBand="0" w:evenVBand="0" w:oddHBand="0" w:evenHBand="0" w:firstRowFirstColumn="0" w:firstRowLastColumn="0" w:lastRowFirstColumn="0" w:lastRowLastColumn="0"/>
            <w:tcW w:w="7086" w:type="dxa"/>
            <w:tcBorders>
              <w:top w:val="none" w:sz="0" w:space="0" w:color="auto"/>
              <w:bottom w:val="none" w:sz="0" w:space="0" w:color="auto"/>
              <w:right w:val="none" w:sz="0" w:space="0" w:color="auto"/>
            </w:tcBorders>
          </w:tcPr>
          <w:p w14:paraId="76378D74" w14:textId="77777777" w:rsidR="001C2999" w:rsidRPr="00F201F2" w:rsidRDefault="001C2999" w:rsidP="00BD4A6C">
            <w:pPr>
              <w:rPr>
                <w:rFonts w:cs="Arial"/>
                <w:b w:val="0"/>
                <w:sz w:val="18"/>
                <w:szCs w:val="18"/>
              </w:rPr>
            </w:pPr>
            <w:r w:rsidRPr="00F201F2">
              <w:rPr>
                <w:rFonts w:cs="Arial"/>
                <w:b w:val="0"/>
                <w:sz w:val="18"/>
                <w:szCs w:val="18"/>
              </w:rPr>
              <w:t xml:space="preserve">This Term Sheet constitutes a statement of intent only in relation to a definitive agreement expected to come between the Company, the </w:t>
            </w:r>
            <w:r>
              <w:rPr>
                <w:rFonts w:cs="Arial"/>
                <w:b w:val="0"/>
                <w:sz w:val="18"/>
                <w:szCs w:val="18"/>
              </w:rPr>
              <w:t>Company's</w:t>
            </w:r>
            <w:r w:rsidRPr="00F201F2">
              <w:rPr>
                <w:rFonts w:cs="Arial"/>
                <w:b w:val="0"/>
                <w:sz w:val="18"/>
                <w:szCs w:val="18"/>
              </w:rPr>
              <w:t xml:space="preserve"> Shareholders and the Investor.</w:t>
            </w:r>
          </w:p>
          <w:p w14:paraId="4C3A81CB" w14:textId="016C7993" w:rsidR="001C2999" w:rsidRPr="00F201F2" w:rsidRDefault="001C2999" w:rsidP="00BD4A6C">
            <w:pPr>
              <w:rPr>
                <w:rFonts w:cs="Arial"/>
                <w:b w:val="0"/>
                <w:sz w:val="18"/>
                <w:szCs w:val="18"/>
              </w:rPr>
            </w:pPr>
            <w:r w:rsidRPr="00F201F2">
              <w:rPr>
                <w:rFonts w:cs="Arial"/>
                <w:b w:val="0"/>
                <w:sz w:val="18"/>
                <w:szCs w:val="18"/>
              </w:rPr>
              <w:t xml:space="preserve">Other than clauses </w:t>
            </w:r>
            <w:r w:rsidRPr="00F201F2">
              <w:rPr>
                <w:rFonts w:cs="Arial"/>
                <w:sz w:val="18"/>
                <w:szCs w:val="18"/>
              </w:rPr>
              <w:fldChar w:fldCharType="begin"/>
            </w:r>
            <w:r w:rsidRPr="00F201F2">
              <w:rPr>
                <w:rFonts w:cs="Arial"/>
                <w:b w:val="0"/>
                <w:sz w:val="18"/>
                <w:szCs w:val="18"/>
              </w:rPr>
              <w:instrText xml:space="preserve"> REF _Ref450288286 \r \h  \* MERGEFORMAT </w:instrText>
            </w:r>
            <w:r w:rsidRPr="00F201F2">
              <w:rPr>
                <w:rFonts w:cs="Arial"/>
                <w:sz w:val="18"/>
                <w:szCs w:val="18"/>
              </w:rPr>
            </w:r>
            <w:r w:rsidRPr="00F201F2">
              <w:rPr>
                <w:rFonts w:cs="Arial"/>
                <w:sz w:val="18"/>
                <w:szCs w:val="18"/>
              </w:rPr>
              <w:fldChar w:fldCharType="separate"/>
            </w:r>
            <w:r w:rsidR="005B1680">
              <w:rPr>
                <w:rFonts w:cs="Arial"/>
                <w:b w:val="0"/>
                <w:sz w:val="18"/>
                <w:szCs w:val="18"/>
              </w:rPr>
              <w:t>16</w:t>
            </w:r>
            <w:r w:rsidRPr="00F201F2">
              <w:rPr>
                <w:rFonts w:cs="Arial"/>
                <w:sz w:val="18"/>
                <w:szCs w:val="18"/>
              </w:rPr>
              <w:fldChar w:fldCharType="end"/>
            </w:r>
            <w:r w:rsidRPr="00F201F2">
              <w:rPr>
                <w:rFonts w:cs="Arial"/>
                <w:b w:val="0"/>
                <w:sz w:val="18"/>
                <w:szCs w:val="18"/>
              </w:rPr>
              <w:t xml:space="preserve">, </w:t>
            </w:r>
            <w:r w:rsidRPr="00F201F2">
              <w:rPr>
                <w:rFonts w:cs="Arial"/>
                <w:sz w:val="18"/>
                <w:szCs w:val="18"/>
              </w:rPr>
              <w:fldChar w:fldCharType="begin"/>
            </w:r>
            <w:r w:rsidRPr="00F201F2">
              <w:rPr>
                <w:rFonts w:cs="Arial"/>
                <w:b w:val="0"/>
                <w:sz w:val="18"/>
                <w:szCs w:val="18"/>
              </w:rPr>
              <w:instrText xml:space="preserve"> REF _Ref450288290 \r \h  \* MERGEFORMAT </w:instrText>
            </w:r>
            <w:r w:rsidRPr="00F201F2">
              <w:rPr>
                <w:rFonts w:cs="Arial"/>
                <w:sz w:val="18"/>
                <w:szCs w:val="18"/>
              </w:rPr>
            </w:r>
            <w:r w:rsidRPr="00F201F2">
              <w:rPr>
                <w:rFonts w:cs="Arial"/>
                <w:sz w:val="18"/>
                <w:szCs w:val="18"/>
              </w:rPr>
              <w:fldChar w:fldCharType="separate"/>
            </w:r>
            <w:r w:rsidR="005B1680">
              <w:rPr>
                <w:rFonts w:cs="Arial"/>
                <w:b w:val="0"/>
                <w:sz w:val="18"/>
                <w:szCs w:val="18"/>
              </w:rPr>
              <w:t>17</w:t>
            </w:r>
            <w:r w:rsidRPr="00F201F2">
              <w:rPr>
                <w:rFonts w:cs="Arial"/>
                <w:sz w:val="18"/>
                <w:szCs w:val="18"/>
              </w:rPr>
              <w:fldChar w:fldCharType="end"/>
            </w:r>
            <w:r w:rsidRPr="00483F0C">
              <w:rPr>
                <w:rFonts w:cs="Arial"/>
                <w:b w:val="0"/>
                <w:bCs w:val="0"/>
                <w:sz w:val="18"/>
                <w:szCs w:val="18"/>
              </w:rPr>
              <w:t xml:space="preserve">, </w:t>
            </w:r>
            <w:r>
              <w:rPr>
                <w:rFonts w:cs="Arial"/>
                <w:sz w:val="18"/>
                <w:szCs w:val="18"/>
              </w:rPr>
              <w:fldChar w:fldCharType="begin"/>
            </w:r>
            <w:r>
              <w:rPr>
                <w:rFonts w:cs="Arial"/>
                <w:b w:val="0"/>
                <w:bCs w:val="0"/>
                <w:sz w:val="18"/>
                <w:szCs w:val="18"/>
              </w:rPr>
              <w:instrText xml:space="preserve"> REF _Ref69228539 \r \h </w:instrText>
            </w:r>
            <w:r>
              <w:rPr>
                <w:rFonts w:cs="Arial"/>
                <w:sz w:val="18"/>
                <w:szCs w:val="18"/>
              </w:rPr>
            </w:r>
            <w:r>
              <w:rPr>
                <w:rFonts w:cs="Arial"/>
                <w:sz w:val="18"/>
                <w:szCs w:val="18"/>
              </w:rPr>
              <w:fldChar w:fldCharType="separate"/>
            </w:r>
            <w:r w:rsidR="005B1680">
              <w:rPr>
                <w:rFonts w:cs="Arial"/>
                <w:b w:val="0"/>
                <w:bCs w:val="0"/>
                <w:sz w:val="18"/>
                <w:szCs w:val="18"/>
              </w:rPr>
              <w:t>20</w:t>
            </w:r>
            <w:r>
              <w:rPr>
                <w:rFonts w:cs="Arial"/>
                <w:sz w:val="18"/>
                <w:szCs w:val="18"/>
              </w:rPr>
              <w:fldChar w:fldCharType="end"/>
            </w:r>
            <w:r w:rsidRPr="00F201F2">
              <w:rPr>
                <w:rFonts w:cs="Arial"/>
                <w:b w:val="0"/>
                <w:sz w:val="18"/>
                <w:szCs w:val="18"/>
              </w:rPr>
              <w:t xml:space="preserve"> and </w:t>
            </w:r>
            <w:r w:rsidRPr="00F201F2">
              <w:rPr>
                <w:rFonts w:cs="Arial"/>
                <w:sz w:val="18"/>
                <w:szCs w:val="18"/>
              </w:rPr>
              <w:fldChar w:fldCharType="begin"/>
            </w:r>
            <w:r w:rsidRPr="00F201F2">
              <w:rPr>
                <w:rFonts w:cs="Arial"/>
                <w:b w:val="0"/>
                <w:sz w:val="18"/>
                <w:szCs w:val="18"/>
              </w:rPr>
              <w:instrText xml:space="preserve"> REF _Ref450288297 \r \h  \* MERGEFORMAT </w:instrText>
            </w:r>
            <w:r w:rsidRPr="00F201F2">
              <w:rPr>
                <w:rFonts w:cs="Arial"/>
                <w:sz w:val="18"/>
                <w:szCs w:val="18"/>
              </w:rPr>
            </w:r>
            <w:r w:rsidRPr="00F201F2">
              <w:rPr>
                <w:rFonts w:cs="Arial"/>
                <w:sz w:val="18"/>
                <w:szCs w:val="18"/>
              </w:rPr>
              <w:fldChar w:fldCharType="separate"/>
            </w:r>
            <w:r w:rsidR="005B1680">
              <w:rPr>
                <w:rFonts w:cs="Arial"/>
                <w:b w:val="0"/>
                <w:sz w:val="18"/>
                <w:szCs w:val="18"/>
              </w:rPr>
              <w:t>22</w:t>
            </w:r>
            <w:r w:rsidRPr="00F201F2">
              <w:rPr>
                <w:rFonts w:cs="Arial"/>
                <w:sz w:val="18"/>
                <w:szCs w:val="18"/>
              </w:rPr>
              <w:fldChar w:fldCharType="end"/>
            </w:r>
            <w:r w:rsidRPr="00F201F2">
              <w:rPr>
                <w:rFonts w:cs="Arial"/>
                <w:b w:val="0"/>
                <w:sz w:val="18"/>
                <w:szCs w:val="18"/>
              </w:rPr>
              <w:t>, this Term Sheet is non-binding</w:t>
            </w:r>
            <w:r>
              <w:rPr>
                <w:rFonts w:cs="Arial"/>
                <w:b w:val="0"/>
                <w:sz w:val="18"/>
                <w:szCs w:val="18"/>
              </w:rPr>
              <w:t xml:space="preserve"> and constitutes a statement of intent only</w:t>
            </w:r>
            <w:r w:rsidRPr="00F201F2">
              <w:rPr>
                <w:rFonts w:cs="Arial"/>
                <w:b w:val="0"/>
                <w:sz w:val="18"/>
                <w:szCs w:val="18"/>
              </w:rPr>
              <w:t xml:space="preserve">. No binding obligations arise until </w:t>
            </w:r>
            <w:r>
              <w:rPr>
                <w:rFonts w:cs="Arial"/>
                <w:b w:val="0"/>
                <w:sz w:val="18"/>
                <w:szCs w:val="18"/>
              </w:rPr>
              <w:t>the</w:t>
            </w:r>
            <w:r w:rsidRPr="00F201F2">
              <w:rPr>
                <w:rFonts w:cs="Arial"/>
                <w:b w:val="0"/>
                <w:sz w:val="18"/>
                <w:szCs w:val="18"/>
              </w:rPr>
              <w:t xml:space="preserve"> definitive agreement</w:t>
            </w:r>
            <w:r>
              <w:rPr>
                <w:rFonts w:cs="Arial"/>
                <w:b w:val="0"/>
                <w:sz w:val="18"/>
                <w:szCs w:val="18"/>
              </w:rPr>
              <w:t>s</w:t>
            </w:r>
            <w:r w:rsidRPr="00F201F2">
              <w:rPr>
                <w:rFonts w:cs="Arial"/>
                <w:b w:val="0"/>
                <w:sz w:val="18"/>
                <w:szCs w:val="18"/>
              </w:rPr>
              <w:t xml:space="preserve"> </w:t>
            </w:r>
            <w:r>
              <w:rPr>
                <w:rFonts w:cs="Arial"/>
                <w:b w:val="0"/>
                <w:sz w:val="18"/>
                <w:szCs w:val="18"/>
              </w:rPr>
              <w:t>are signed by all parties.</w:t>
            </w:r>
          </w:p>
          <w:p w14:paraId="7B921CE3" w14:textId="77777777" w:rsidR="001C2999" w:rsidRPr="00F201F2" w:rsidRDefault="001C2999" w:rsidP="00BD4A6C">
            <w:pPr>
              <w:rPr>
                <w:rFonts w:cs="Arial"/>
                <w:b w:val="0"/>
                <w:sz w:val="18"/>
                <w:szCs w:val="18"/>
              </w:rPr>
            </w:pPr>
            <w:r w:rsidRPr="00F201F2">
              <w:rPr>
                <w:rFonts w:cs="Arial"/>
                <w:b w:val="0"/>
                <w:sz w:val="18"/>
                <w:szCs w:val="18"/>
              </w:rPr>
              <w:t>No party shall be held liable for the consequences of failing to consummate the definitive agreements.</w:t>
            </w:r>
          </w:p>
          <w:p w14:paraId="2F6B2FFF" w14:textId="77777777" w:rsidR="001C2999" w:rsidRPr="00F201F2" w:rsidRDefault="001C2999" w:rsidP="001E54A6">
            <w:pPr>
              <w:rPr>
                <w:rFonts w:cs="Arial"/>
                <w:b w:val="0"/>
                <w:sz w:val="18"/>
                <w:szCs w:val="18"/>
              </w:rPr>
            </w:pPr>
            <w:r w:rsidRPr="00F201F2">
              <w:rPr>
                <w:rFonts w:cs="Arial"/>
                <w:b w:val="0"/>
                <w:sz w:val="18"/>
                <w:szCs w:val="18"/>
              </w:rPr>
              <w:t>At any time prior to the execution and delivery of a definitive agreement, any party may elect to discontinue further negotiations hereunder for any reason (or no reason) without liability to the other party.</w:t>
            </w:r>
          </w:p>
        </w:tc>
      </w:tr>
    </w:tbl>
    <w:p w14:paraId="7A0D08DC" w14:textId="77777777" w:rsidR="001C2999" w:rsidRDefault="001C2999" w:rsidP="00450E7E">
      <w:pPr>
        <w:rPr>
          <w:rFonts w:cs="Arial"/>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6A0" w:firstRow="1" w:lastRow="0" w:firstColumn="1" w:lastColumn="0" w:noHBand="1" w:noVBand="1"/>
      </w:tblPr>
      <w:tblGrid>
        <w:gridCol w:w="1101"/>
        <w:gridCol w:w="3118"/>
      </w:tblGrid>
      <w:tr w:rsidR="001C2999" w14:paraId="7C3BCBC3" w14:textId="77777777" w:rsidTr="00F23626">
        <w:tc>
          <w:tcPr>
            <w:tcW w:w="1101" w:type="dxa"/>
          </w:tcPr>
          <w:p w14:paraId="6119C8E5" w14:textId="77777777" w:rsidR="001C2999" w:rsidRDefault="001C2999" w:rsidP="00450E7E">
            <w:pPr>
              <w:rPr>
                <w:rFonts w:cs="Arial"/>
                <w:b/>
                <w:sz w:val="18"/>
                <w:szCs w:val="18"/>
              </w:rPr>
            </w:pPr>
            <w:r>
              <w:rPr>
                <w:rFonts w:cs="Arial"/>
                <w:sz w:val="18"/>
                <w:szCs w:val="18"/>
              </w:rPr>
              <w:br w:type="page"/>
            </w:r>
            <w:r>
              <w:rPr>
                <w:rFonts w:cs="Arial"/>
                <w:b/>
                <w:sz w:val="18"/>
                <w:szCs w:val="18"/>
              </w:rPr>
              <w:t>Date:</w:t>
            </w:r>
          </w:p>
        </w:tc>
        <w:tc>
          <w:tcPr>
            <w:tcW w:w="3118" w:type="dxa"/>
            <w:tcBorders>
              <w:bottom w:val="single" w:sz="4" w:space="0" w:color="auto"/>
            </w:tcBorders>
          </w:tcPr>
          <w:p w14:paraId="353CE577" w14:textId="77777777" w:rsidR="001C2999" w:rsidRDefault="001C2999" w:rsidP="00450E7E">
            <w:pPr>
              <w:rPr>
                <w:rFonts w:cs="Arial"/>
                <w:b/>
                <w:sz w:val="18"/>
                <w:szCs w:val="18"/>
              </w:rPr>
            </w:pPr>
          </w:p>
        </w:tc>
      </w:tr>
    </w:tbl>
    <w:p w14:paraId="1D04E743" w14:textId="77777777" w:rsidR="001C2999" w:rsidRPr="001C2999" w:rsidRDefault="001C2999" w:rsidP="00F23626">
      <w:pPr>
        <w:spacing w:before="0"/>
        <w:rPr>
          <w:rFonts w:cs="Arial"/>
          <w:bCs/>
          <w:sz w:val="18"/>
          <w:szCs w:val="18"/>
        </w:rPr>
      </w:pPr>
    </w:p>
    <w:p w14:paraId="6028ACB6" w14:textId="77777777" w:rsidR="001C2999" w:rsidRPr="001C2999" w:rsidRDefault="001C2999" w:rsidP="00F23626">
      <w:pPr>
        <w:spacing w:before="0"/>
        <w:rPr>
          <w:rFonts w:cs="Arial"/>
          <w:bCs/>
          <w:sz w:val="18"/>
          <w:szCs w:val="18"/>
        </w:rPr>
      </w:pPr>
    </w:p>
    <w:p w14:paraId="1376A4E0" w14:textId="77777777" w:rsidR="001C2999" w:rsidRPr="00E8135E" w:rsidRDefault="001C2999" w:rsidP="00E8135E">
      <w:pPr>
        <w:rPr>
          <w:rFonts w:cs="Arial"/>
          <w:sz w:val="18"/>
          <w:szCs w:val="18"/>
        </w:rPr>
      </w:pPr>
      <w:r>
        <w:rPr>
          <w:rFonts w:cs="Arial"/>
          <w:b/>
          <w:sz w:val="18"/>
          <w:szCs w:val="18"/>
        </w:rPr>
        <w:t>Signed</w:t>
      </w:r>
      <w:r>
        <w:rPr>
          <w:rFonts w:cs="Arial"/>
          <w:sz w:val="18"/>
          <w:szCs w:val="18"/>
        </w:rPr>
        <w:t xml:space="preserve"> on behalf of</w:t>
      </w:r>
      <w:r>
        <w:rPr>
          <w:rFonts w:cs="Arial"/>
          <w:b/>
          <w:sz w:val="18"/>
          <w:szCs w:val="18"/>
        </w:rPr>
        <w:t xml:space="preserve"> [</w:t>
      </w:r>
      <w:r w:rsidRPr="00F201F2">
        <w:rPr>
          <w:rFonts w:cs="Arial"/>
          <w:b/>
          <w:sz w:val="18"/>
          <w:szCs w:val="18"/>
          <w:highlight w:val="yellow"/>
        </w:rPr>
        <w:t>Company</w:t>
      </w:r>
      <w:r>
        <w:rPr>
          <w:rFonts w:cs="Arial"/>
          <w:b/>
          <w:sz w:val="18"/>
          <w:szCs w:val="18"/>
        </w:rPr>
        <w:t xml:space="preserve">] </w:t>
      </w:r>
      <w:r>
        <w:rPr>
          <w:rFonts w:cs="Arial"/>
          <w:sz w:val="18"/>
          <w:szCs w:val="18"/>
        </w:rPr>
        <w:t>by:</w:t>
      </w:r>
    </w:p>
    <w:p w14:paraId="499FE849" w14:textId="77777777" w:rsidR="001C2999" w:rsidRDefault="001C2999" w:rsidP="001C2999">
      <w:pPr>
        <w:spacing w:before="0"/>
        <w:rPr>
          <w:rFonts w:cs="Arial"/>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firstRow="1" w:lastRow="0" w:firstColumn="1" w:lastColumn="0" w:noHBand="1" w:noVBand="1"/>
      </w:tblPr>
      <w:tblGrid>
        <w:gridCol w:w="675"/>
        <w:gridCol w:w="3544"/>
      </w:tblGrid>
      <w:tr w:rsidR="001C2999" w14:paraId="42CD51A1" w14:textId="77777777" w:rsidTr="001C2999">
        <w:tc>
          <w:tcPr>
            <w:tcW w:w="675" w:type="dxa"/>
          </w:tcPr>
          <w:p w14:paraId="169F1A3B" w14:textId="77777777" w:rsidR="001C2999" w:rsidRDefault="001C2999" w:rsidP="00BD4A6C">
            <w:pPr>
              <w:rPr>
                <w:rFonts w:cs="Arial"/>
                <w:b/>
                <w:sz w:val="18"/>
                <w:szCs w:val="18"/>
              </w:rPr>
            </w:pPr>
          </w:p>
        </w:tc>
        <w:tc>
          <w:tcPr>
            <w:tcW w:w="3544" w:type="dxa"/>
            <w:tcBorders>
              <w:bottom w:val="single" w:sz="4" w:space="0" w:color="auto"/>
            </w:tcBorders>
          </w:tcPr>
          <w:p w14:paraId="70BDF783" w14:textId="77777777" w:rsidR="001C2999" w:rsidRDefault="001C2999" w:rsidP="00BD4A6C">
            <w:pPr>
              <w:rPr>
                <w:rFonts w:cs="Arial"/>
                <w:b/>
                <w:sz w:val="18"/>
                <w:szCs w:val="18"/>
              </w:rPr>
            </w:pPr>
          </w:p>
        </w:tc>
      </w:tr>
      <w:tr w:rsidR="001C2999" w14:paraId="0521C923" w14:textId="77777777" w:rsidTr="001C2999">
        <w:tc>
          <w:tcPr>
            <w:tcW w:w="675" w:type="dxa"/>
          </w:tcPr>
          <w:p w14:paraId="59C15CD6" w14:textId="77777777" w:rsidR="001C2999" w:rsidRDefault="001C2999" w:rsidP="00BD4A6C">
            <w:pPr>
              <w:rPr>
                <w:rFonts w:cs="Arial"/>
                <w:b/>
                <w:sz w:val="18"/>
                <w:szCs w:val="18"/>
              </w:rPr>
            </w:pPr>
          </w:p>
        </w:tc>
        <w:tc>
          <w:tcPr>
            <w:tcW w:w="3544" w:type="dxa"/>
            <w:tcBorders>
              <w:top w:val="single" w:sz="4" w:space="0" w:color="auto"/>
            </w:tcBorders>
          </w:tcPr>
          <w:p w14:paraId="6A13654A" w14:textId="77777777" w:rsidR="001C2999" w:rsidRDefault="001C2999" w:rsidP="00BD4A6C">
            <w:pPr>
              <w:rPr>
                <w:rFonts w:cs="Arial"/>
                <w:b/>
                <w:sz w:val="18"/>
                <w:szCs w:val="18"/>
              </w:rPr>
            </w:pPr>
            <w:r>
              <w:rPr>
                <w:rFonts w:cs="Arial"/>
                <w:b/>
                <w:sz w:val="18"/>
                <w:szCs w:val="18"/>
              </w:rPr>
              <w:t>Name:</w:t>
            </w:r>
          </w:p>
        </w:tc>
      </w:tr>
      <w:tr w:rsidR="001C2999" w14:paraId="7475B6F1" w14:textId="77777777" w:rsidTr="001C2999">
        <w:tc>
          <w:tcPr>
            <w:tcW w:w="675" w:type="dxa"/>
          </w:tcPr>
          <w:p w14:paraId="7C2E03DA" w14:textId="77777777" w:rsidR="001C2999" w:rsidRDefault="001C2999" w:rsidP="00BD4A6C">
            <w:pPr>
              <w:rPr>
                <w:rFonts w:cs="Arial"/>
                <w:b/>
                <w:sz w:val="18"/>
                <w:szCs w:val="18"/>
              </w:rPr>
            </w:pPr>
          </w:p>
        </w:tc>
        <w:tc>
          <w:tcPr>
            <w:tcW w:w="3544" w:type="dxa"/>
          </w:tcPr>
          <w:p w14:paraId="0C56AE9F" w14:textId="77777777" w:rsidR="001C2999" w:rsidRDefault="001C2999" w:rsidP="00BD4A6C">
            <w:pPr>
              <w:rPr>
                <w:rFonts w:cs="Arial"/>
                <w:b/>
                <w:sz w:val="18"/>
                <w:szCs w:val="18"/>
              </w:rPr>
            </w:pPr>
            <w:r>
              <w:rPr>
                <w:rFonts w:cs="Arial"/>
                <w:b/>
                <w:sz w:val="18"/>
                <w:szCs w:val="18"/>
              </w:rPr>
              <w:t>Title:</w:t>
            </w:r>
          </w:p>
        </w:tc>
      </w:tr>
    </w:tbl>
    <w:p w14:paraId="62F829B2" w14:textId="77777777" w:rsidR="001C2999" w:rsidRDefault="001C2999" w:rsidP="004E05B0">
      <w:pPr>
        <w:rPr>
          <w:rFonts w:cs="Arial"/>
          <w:sz w:val="18"/>
          <w:szCs w:val="18"/>
        </w:rPr>
      </w:pPr>
    </w:p>
    <w:p w14:paraId="58940480" w14:textId="77777777" w:rsidR="001C2999" w:rsidRPr="00E8135E" w:rsidRDefault="001C2999" w:rsidP="00F23626">
      <w:pPr>
        <w:spacing w:before="0"/>
        <w:rPr>
          <w:rFonts w:cs="Arial"/>
          <w:sz w:val="18"/>
          <w:szCs w:val="18"/>
        </w:rPr>
      </w:pPr>
    </w:p>
    <w:p w14:paraId="417D8149" w14:textId="77777777" w:rsidR="001C2999" w:rsidRPr="00E8135E" w:rsidRDefault="001C2999" w:rsidP="004E05B0">
      <w:pPr>
        <w:rPr>
          <w:rFonts w:cs="Arial"/>
          <w:sz w:val="18"/>
          <w:szCs w:val="18"/>
        </w:rPr>
      </w:pPr>
      <w:r>
        <w:rPr>
          <w:rFonts w:cs="Arial"/>
          <w:b/>
          <w:sz w:val="18"/>
          <w:szCs w:val="18"/>
        </w:rPr>
        <w:t>Signed</w:t>
      </w:r>
      <w:r>
        <w:rPr>
          <w:rFonts w:cs="Arial"/>
          <w:sz w:val="18"/>
          <w:szCs w:val="18"/>
        </w:rPr>
        <w:t xml:space="preserve"> on behalf of</w:t>
      </w:r>
      <w:r>
        <w:rPr>
          <w:rFonts w:cs="Arial"/>
          <w:b/>
          <w:sz w:val="18"/>
          <w:szCs w:val="18"/>
        </w:rPr>
        <w:t xml:space="preserve"> [</w:t>
      </w:r>
      <w:r w:rsidRPr="00F201F2">
        <w:rPr>
          <w:rFonts w:cs="Arial"/>
          <w:b/>
          <w:sz w:val="18"/>
          <w:szCs w:val="18"/>
          <w:highlight w:val="yellow"/>
        </w:rPr>
        <w:t>Investor</w:t>
      </w:r>
      <w:r>
        <w:rPr>
          <w:rFonts w:cs="Arial"/>
          <w:b/>
          <w:sz w:val="18"/>
          <w:szCs w:val="18"/>
        </w:rPr>
        <w:t>]</w:t>
      </w:r>
      <w:r>
        <w:rPr>
          <w:rFonts w:cs="Arial"/>
          <w:sz w:val="18"/>
          <w:szCs w:val="18"/>
        </w:rPr>
        <w:t xml:space="preserve"> by:</w:t>
      </w:r>
    </w:p>
    <w:p w14:paraId="06D59EBF" w14:textId="77777777" w:rsidR="001C2999" w:rsidRDefault="001C2999" w:rsidP="001C2999">
      <w:pPr>
        <w:spacing w:before="0"/>
        <w:rPr>
          <w:rFonts w:cs="Arial"/>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firstRow="1" w:lastRow="0" w:firstColumn="1" w:lastColumn="0" w:noHBand="1" w:noVBand="1"/>
      </w:tblPr>
      <w:tblGrid>
        <w:gridCol w:w="675"/>
        <w:gridCol w:w="3544"/>
      </w:tblGrid>
      <w:tr w:rsidR="001C2999" w14:paraId="28A55915" w14:textId="77777777" w:rsidTr="001C2999">
        <w:tc>
          <w:tcPr>
            <w:tcW w:w="675" w:type="dxa"/>
          </w:tcPr>
          <w:p w14:paraId="4C37B4F7" w14:textId="77777777" w:rsidR="001C2999" w:rsidRDefault="001C2999" w:rsidP="008C04CF">
            <w:pPr>
              <w:rPr>
                <w:rFonts w:cs="Arial"/>
                <w:b/>
                <w:sz w:val="18"/>
                <w:szCs w:val="18"/>
              </w:rPr>
            </w:pPr>
          </w:p>
        </w:tc>
        <w:tc>
          <w:tcPr>
            <w:tcW w:w="3544" w:type="dxa"/>
            <w:tcBorders>
              <w:bottom w:val="single" w:sz="4" w:space="0" w:color="auto"/>
            </w:tcBorders>
          </w:tcPr>
          <w:p w14:paraId="10264EAF" w14:textId="77777777" w:rsidR="001C2999" w:rsidRDefault="001C2999" w:rsidP="008C04CF">
            <w:pPr>
              <w:rPr>
                <w:rFonts w:cs="Arial"/>
                <w:b/>
                <w:sz w:val="18"/>
                <w:szCs w:val="18"/>
              </w:rPr>
            </w:pPr>
          </w:p>
        </w:tc>
      </w:tr>
      <w:tr w:rsidR="001C2999" w14:paraId="6724CE77" w14:textId="77777777" w:rsidTr="001C2999">
        <w:tc>
          <w:tcPr>
            <w:tcW w:w="675" w:type="dxa"/>
          </w:tcPr>
          <w:p w14:paraId="6A57355F" w14:textId="77777777" w:rsidR="001C2999" w:rsidRDefault="001C2999" w:rsidP="008C04CF">
            <w:pPr>
              <w:rPr>
                <w:rFonts w:cs="Arial"/>
                <w:b/>
                <w:sz w:val="18"/>
                <w:szCs w:val="18"/>
              </w:rPr>
            </w:pPr>
          </w:p>
        </w:tc>
        <w:tc>
          <w:tcPr>
            <w:tcW w:w="3544" w:type="dxa"/>
            <w:tcBorders>
              <w:top w:val="single" w:sz="4" w:space="0" w:color="auto"/>
            </w:tcBorders>
          </w:tcPr>
          <w:p w14:paraId="2EA766F0" w14:textId="77777777" w:rsidR="001C2999" w:rsidRDefault="001C2999" w:rsidP="008C04CF">
            <w:pPr>
              <w:rPr>
                <w:rFonts w:cs="Arial"/>
                <w:b/>
                <w:sz w:val="18"/>
                <w:szCs w:val="18"/>
              </w:rPr>
            </w:pPr>
            <w:r>
              <w:rPr>
                <w:rFonts w:cs="Arial"/>
                <w:b/>
                <w:sz w:val="18"/>
                <w:szCs w:val="18"/>
              </w:rPr>
              <w:t>Name:</w:t>
            </w:r>
          </w:p>
        </w:tc>
      </w:tr>
      <w:tr w:rsidR="001C2999" w14:paraId="7606D1EC" w14:textId="77777777" w:rsidTr="001C2999">
        <w:tc>
          <w:tcPr>
            <w:tcW w:w="675" w:type="dxa"/>
          </w:tcPr>
          <w:p w14:paraId="0A119DCD" w14:textId="77777777" w:rsidR="001C2999" w:rsidRDefault="001C2999" w:rsidP="008C04CF">
            <w:pPr>
              <w:rPr>
                <w:rFonts w:cs="Arial"/>
                <w:b/>
                <w:sz w:val="18"/>
                <w:szCs w:val="18"/>
              </w:rPr>
            </w:pPr>
          </w:p>
        </w:tc>
        <w:tc>
          <w:tcPr>
            <w:tcW w:w="3544" w:type="dxa"/>
          </w:tcPr>
          <w:p w14:paraId="60DF6A88" w14:textId="77777777" w:rsidR="001C2999" w:rsidRDefault="001C2999" w:rsidP="008C04CF">
            <w:pPr>
              <w:rPr>
                <w:rFonts w:cs="Arial"/>
                <w:b/>
                <w:sz w:val="18"/>
                <w:szCs w:val="18"/>
              </w:rPr>
            </w:pPr>
            <w:r>
              <w:rPr>
                <w:rFonts w:cs="Arial"/>
                <w:b/>
                <w:sz w:val="18"/>
                <w:szCs w:val="18"/>
              </w:rPr>
              <w:t>Title:</w:t>
            </w:r>
          </w:p>
        </w:tc>
      </w:tr>
    </w:tbl>
    <w:p w14:paraId="07C99049" w14:textId="77777777" w:rsidR="001C2999" w:rsidRPr="002E6926" w:rsidRDefault="001C2999" w:rsidP="00146355"/>
    <w:sectPr w:rsidR="001C2999" w:rsidRPr="002E6926" w:rsidSect="005A3FF6">
      <w:headerReference w:type="even" r:id="rId12"/>
      <w:headerReference w:type="default" r:id="rId13"/>
      <w:footerReference w:type="even" r:id="rId14"/>
      <w:footerReference w:type="default" r:id="rId15"/>
      <w:headerReference w:type="first" r:id="rId16"/>
      <w:footerReference w:type="first" r:id="rId17"/>
      <w:pgSz w:w="11907" w:h="16839" w:code="9"/>
      <w:pgMar w:top="1701" w:right="1134" w:bottom="1134" w:left="1418" w:header="709" w:footer="284"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447E52" w14:textId="77777777" w:rsidR="001C2999" w:rsidRDefault="001C2999" w:rsidP="001C2999">
      <w:pPr>
        <w:spacing w:before="0" w:line="240" w:lineRule="auto"/>
      </w:pPr>
      <w:r>
        <w:separator/>
      </w:r>
    </w:p>
  </w:endnote>
  <w:endnote w:type="continuationSeparator" w:id="0">
    <w:p w14:paraId="01929EA0" w14:textId="77777777" w:rsidR="001C2999" w:rsidRDefault="001C2999" w:rsidP="001C2999">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0D39B" w14:textId="43F5CDB5" w:rsidR="00814479" w:rsidRDefault="00814479">
    <w:pPr>
      <w:pStyle w:val="Footer"/>
      <w:jc w:val="right"/>
    </w:pPr>
  </w:p>
  <w:p w14:paraId="0382D6F3" w14:textId="77777777" w:rsidR="00814479" w:rsidRDefault="00814479">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9C8E0" w14:textId="77777777" w:rsidR="002D45E3" w:rsidRDefault="002D45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946965565"/>
      <w:docPartObj>
        <w:docPartGallery w:val="Page Numbers (Bottom of Page)"/>
        <w:docPartUnique/>
      </w:docPartObj>
    </w:sdtPr>
    <w:sdtEndPr>
      <w:rPr>
        <w:noProof/>
      </w:rPr>
    </w:sdtEndPr>
    <w:sdtContent>
      <w:p w14:paraId="75C59779" w14:textId="50886933" w:rsidR="005A3FF6" w:rsidRDefault="005A3FF6">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CACBAE0" w14:textId="77777777" w:rsidR="002D45E3" w:rsidRDefault="002D45E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Borders>
        <w:top w:val="single" w:sz="4" w:space="0" w:color="auto"/>
      </w:tblBorders>
      <w:tblLayout w:type="fixed"/>
      <w:tblCellMar>
        <w:left w:w="0" w:type="dxa"/>
        <w:right w:w="0" w:type="dxa"/>
      </w:tblCellMar>
      <w:tblLook w:val="0000" w:firstRow="0" w:lastRow="0" w:firstColumn="0" w:lastColumn="0" w:noHBand="0" w:noVBand="0"/>
    </w:tblPr>
    <w:tblGrid>
      <w:gridCol w:w="8647"/>
      <w:gridCol w:w="709"/>
    </w:tblGrid>
    <w:tr w:rsidR="00BA2B1E" w14:paraId="77765737" w14:textId="77777777" w:rsidTr="00B524A3">
      <w:tc>
        <w:tcPr>
          <w:tcW w:w="8647" w:type="dxa"/>
        </w:tcPr>
        <w:p w14:paraId="491CCBC9" w14:textId="77777777" w:rsidR="00BA2B1E" w:rsidRDefault="00BA2B1E" w:rsidP="00B524A3">
          <w:pPr>
            <w:pStyle w:val="Footer"/>
          </w:pPr>
        </w:p>
      </w:tc>
      <w:tc>
        <w:tcPr>
          <w:tcW w:w="709" w:type="dxa"/>
        </w:tcPr>
        <w:p w14:paraId="70C2AD11" w14:textId="77777777" w:rsidR="00BA2B1E" w:rsidRDefault="00BA2B1E" w:rsidP="00B524A3">
          <w:pPr>
            <w:pStyle w:val="Footer"/>
            <w:jc w:val="right"/>
          </w:pPr>
          <w:r>
            <w:rPr>
              <w:snapToGrid w:val="0"/>
            </w:rPr>
            <w:t xml:space="preserve">page </w:t>
          </w:r>
          <w:r>
            <w:rPr>
              <w:snapToGrid w:val="0"/>
            </w:rPr>
            <w:fldChar w:fldCharType="begin"/>
          </w:r>
          <w:r>
            <w:rPr>
              <w:snapToGrid w:val="0"/>
            </w:rPr>
            <w:instrText xml:space="preserve"> PAGE </w:instrText>
          </w:r>
          <w:r>
            <w:rPr>
              <w:snapToGrid w:val="0"/>
            </w:rPr>
            <w:fldChar w:fldCharType="separate"/>
          </w:r>
          <w:r w:rsidR="00BC0E55">
            <w:rPr>
              <w:snapToGrid w:val="0"/>
            </w:rPr>
            <w:t>7</w:t>
          </w:r>
          <w:r>
            <w:rPr>
              <w:snapToGrid w:val="0"/>
            </w:rPr>
            <w:fldChar w:fldCharType="end"/>
          </w:r>
        </w:p>
      </w:tc>
    </w:tr>
  </w:tbl>
  <w:p w14:paraId="11FCC481" w14:textId="77777777" w:rsidR="00BA2B1E" w:rsidRDefault="00BA2B1E" w:rsidP="00BA2B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3370F1" w14:textId="77777777" w:rsidR="001C2999" w:rsidRDefault="001C2999" w:rsidP="001C2999">
      <w:pPr>
        <w:spacing w:before="0" w:line="240" w:lineRule="auto"/>
      </w:pPr>
      <w:r>
        <w:separator/>
      </w:r>
    </w:p>
  </w:footnote>
  <w:footnote w:type="continuationSeparator" w:id="0">
    <w:p w14:paraId="18D881EB" w14:textId="77777777" w:rsidR="001C2999" w:rsidRDefault="001C2999" w:rsidP="001C2999">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814479" w:rsidRPr="0077043A" w14:paraId="1ACC4B2B" w14:textId="77777777" w:rsidTr="00EF4A30">
      <w:trPr>
        <w:trHeight w:hRule="exact" w:val="900"/>
      </w:trPr>
      <w:tc>
        <w:tcPr>
          <w:tcW w:w="6946" w:type="dxa"/>
          <w:vAlign w:val="bottom"/>
        </w:tcPr>
        <w:p w14:paraId="0A798F48" w14:textId="5E303D88" w:rsidR="00814479" w:rsidRDefault="001C2999" w:rsidP="00965727">
          <w:pPr>
            <w:pStyle w:val="HeaderTitle"/>
          </w:pPr>
          <w:r>
            <w:t>Term Sheet</w:t>
          </w:r>
        </w:p>
      </w:tc>
      <w:tc>
        <w:tcPr>
          <w:tcW w:w="2410" w:type="dxa"/>
          <w:vAlign w:val="bottom"/>
        </w:tcPr>
        <w:p w14:paraId="747A81A3" w14:textId="79D32EDE" w:rsidR="00814479" w:rsidRPr="006A4582" w:rsidRDefault="00442F71" w:rsidP="00965727">
          <w:pPr>
            <w:jc w:val="center"/>
            <w:rPr>
              <w:rFonts w:ascii="Times New Roman" w:hAnsi="Times New Roman"/>
            </w:rPr>
          </w:pPr>
          <w:r>
            <w:rPr>
              <w:rFonts w:ascii="Times New Roman" w:hAnsi="Times New Roman"/>
              <w:noProof/>
            </w:rPr>
            <w:drawing>
              <wp:anchor distT="0" distB="0" distL="114300" distR="114300" simplePos="0" relativeHeight="251666432" behindDoc="1" locked="0" layoutInCell="1" allowOverlap="1" wp14:anchorId="35B9E1FA" wp14:editId="60016AC5">
                <wp:simplePos x="0" y="0"/>
                <wp:positionH relativeFrom="page">
                  <wp:posOffset>252095</wp:posOffset>
                </wp:positionH>
                <wp:positionV relativeFrom="page">
                  <wp:posOffset>133350</wp:posOffset>
                </wp:positionV>
                <wp:extent cx="1296000" cy="417600"/>
                <wp:effectExtent l="0" t="0" r="0" b="1905"/>
                <wp:wrapNone/>
                <wp:docPr id="1004822501"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A6C7B54" w14:textId="77777777" w:rsidR="00814479" w:rsidRDefault="00814479" w:rsidP="00965727">
    <w:pPr>
      <w:pStyle w:val="Header"/>
    </w:pPr>
  </w:p>
  <w:p w14:paraId="405A6C11" w14:textId="77777777" w:rsidR="001C2999" w:rsidRPr="00965727" w:rsidRDefault="001C2999"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A0125" w14:textId="47445608" w:rsidR="00814479" w:rsidRDefault="00814479">
    <w:pPr>
      <w:pStyle w:val="Header"/>
    </w:pPr>
    <w:r>
      <w:rPr>
        <w:color w:val="1F497D" w:themeColor="text2"/>
        <w:sz w:val="40"/>
        <w:szCs w:val="40"/>
      </w:rPr>
      <w:drawing>
        <wp:anchor distT="0" distB="0" distL="114300" distR="114300" simplePos="0" relativeHeight="251659264" behindDoc="1" locked="1" layoutInCell="1" allowOverlap="1" wp14:anchorId="1D76A843" wp14:editId="039D1DBF">
          <wp:simplePos x="0" y="0"/>
          <wp:positionH relativeFrom="page">
            <wp:posOffset>-17145</wp:posOffset>
          </wp:positionH>
          <wp:positionV relativeFrom="page">
            <wp:posOffset>8890</wp:posOffset>
          </wp:positionV>
          <wp:extent cx="7552690" cy="10683240"/>
          <wp:effectExtent l="0" t="0" r="0" b="0"/>
          <wp:wrapNone/>
          <wp:docPr id="1541320169" name="Picture 154132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20169" name="Picture 1541320169"/>
                  <pic:cNvPicPr>
                    <a:picLocks noChangeAspect="1" noChangeArrowheads="1"/>
                  </pic:cNvPicPr>
                </pic:nvPicPr>
                <pic:blipFill>
                  <a:blip r:embed="rId1"/>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2F71">
      <w:rPr>
        <w:color w:val="1F497D" w:themeColor="text2"/>
        <w:sz w:val="40"/>
        <w:szCs w:val="40"/>
      </w:rPr>
      <mc:AlternateContent>
        <mc:Choice Requires="wpg">
          <w:drawing>
            <wp:anchor distT="0" distB="0" distL="114300" distR="114300" simplePos="0" relativeHeight="251670528" behindDoc="0" locked="0" layoutInCell="1" allowOverlap="1" wp14:anchorId="23A53A6A" wp14:editId="26C2F0B9">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06A4F78" id="Group 1" o:spid="_x0000_s1026" style="position:absolute;margin-left:56.7pt;margin-top:47.9pt;width:485.3pt;height:47.05pt;z-index:251670528;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0E5FB" w14:textId="77777777" w:rsidR="002D45E3" w:rsidRDefault="002D45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1C2999" w:rsidRPr="0077043A" w14:paraId="520620D9" w14:textId="77777777" w:rsidTr="004960E8">
      <w:trPr>
        <w:trHeight w:hRule="exact" w:val="900"/>
      </w:trPr>
      <w:tc>
        <w:tcPr>
          <w:tcW w:w="6946" w:type="dxa"/>
          <w:vAlign w:val="bottom"/>
        </w:tcPr>
        <w:p w14:paraId="5B21E623" w14:textId="77777777" w:rsidR="001C2999" w:rsidRDefault="001C2999" w:rsidP="001C2999">
          <w:pPr>
            <w:pStyle w:val="HeaderTitle"/>
          </w:pPr>
          <w:r>
            <w:t>Term Sheet</w:t>
          </w:r>
        </w:p>
      </w:tc>
      <w:tc>
        <w:tcPr>
          <w:tcW w:w="2410" w:type="dxa"/>
          <w:vAlign w:val="bottom"/>
        </w:tcPr>
        <w:p w14:paraId="3E86BCCF" w14:textId="41EBD45A" w:rsidR="001C2999" w:rsidRPr="006A4582" w:rsidRDefault="00442F71" w:rsidP="001C2999">
          <w:pPr>
            <w:jc w:val="center"/>
            <w:rPr>
              <w:rFonts w:ascii="Times New Roman" w:hAnsi="Times New Roman"/>
            </w:rPr>
          </w:pPr>
          <w:r>
            <w:rPr>
              <w:rFonts w:ascii="Times New Roman" w:hAnsi="Times New Roman"/>
              <w:noProof/>
            </w:rPr>
            <w:drawing>
              <wp:anchor distT="0" distB="0" distL="114300" distR="114300" simplePos="0" relativeHeight="251668480" behindDoc="1" locked="0" layoutInCell="1" allowOverlap="1" wp14:anchorId="0F3E530B" wp14:editId="0B53E4E1">
                <wp:simplePos x="0" y="0"/>
                <wp:positionH relativeFrom="page">
                  <wp:posOffset>252095</wp:posOffset>
                </wp:positionH>
                <wp:positionV relativeFrom="page">
                  <wp:posOffset>133350</wp:posOffset>
                </wp:positionV>
                <wp:extent cx="1296000" cy="417600"/>
                <wp:effectExtent l="0" t="0" r="0" b="1905"/>
                <wp:wrapNone/>
                <wp:docPr id="193382899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7B90989" w14:textId="77777777" w:rsidR="002D45E3" w:rsidRDefault="002D45E3">
    <w:pPr>
      <w:pStyle w:val="Header"/>
    </w:pPr>
  </w:p>
  <w:p w14:paraId="156D462A" w14:textId="77777777" w:rsidR="001C2999" w:rsidRDefault="001C299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BE4664" w:rsidRPr="00BE4664" w14:paraId="13671DC1" w14:textId="77777777" w:rsidTr="007C6A83">
      <w:trPr>
        <w:trHeight w:hRule="exact" w:val="900"/>
      </w:trPr>
      <w:tc>
        <w:tcPr>
          <w:tcW w:w="6946" w:type="dxa"/>
          <w:vAlign w:val="bottom"/>
        </w:tcPr>
        <w:p w14:paraId="72A38086" w14:textId="77777777" w:rsidR="00BE4664" w:rsidRPr="00BE4664" w:rsidRDefault="00BE4664" w:rsidP="00BE4664">
          <w:pPr>
            <w:spacing w:line="240" w:lineRule="auto"/>
            <w:rPr>
              <w:noProof/>
              <w:sz w:val="24"/>
              <w:szCs w:val="24"/>
            </w:rPr>
          </w:pPr>
          <w:r w:rsidRPr="00BE4664">
            <w:rPr>
              <w:noProof/>
              <w:sz w:val="24"/>
              <w:szCs w:val="24"/>
            </w:rPr>
            <w:t>People Post – Term Sheet</w:t>
          </w:r>
        </w:p>
      </w:tc>
      <w:tc>
        <w:tcPr>
          <w:tcW w:w="2410" w:type="dxa"/>
          <w:vAlign w:val="bottom"/>
        </w:tcPr>
        <w:p w14:paraId="05867C9C" w14:textId="77777777" w:rsidR="00BE4664" w:rsidRPr="00BE4664" w:rsidRDefault="00BE4664" w:rsidP="00BE4664">
          <w:pPr>
            <w:spacing w:line="240" w:lineRule="auto"/>
            <w:jc w:val="right"/>
            <w:rPr>
              <w:rFonts w:ascii="Times New Roman" w:hAnsi="Times New Roman"/>
              <w:noProof/>
            </w:rPr>
          </w:pPr>
          <w:r w:rsidRPr="00BE4664">
            <w:rPr>
              <w:rFonts w:ascii="Times New Roman" w:hAnsi="Times New Roman"/>
              <w:noProof/>
            </w:rPr>
            <w:drawing>
              <wp:inline distT="0" distB="0" distL="0" distR="0" wp14:anchorId="32DC7BD3" wp14:editId="4F872372">
                <wp:extent cx="1442085" cy="132080"/>
                <wp:effectExtent l="0" t="0" r="5715" b="1270"/>
                <wp:docPr id="3977146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2085" cy="132080"/>
                        </a:xfrm>
                        <a:prstGeom prst="rect">
                          <a:avLst/>
                        </a:prstGeom>
                        <a:noFill/>
                        <a:ln>
                          <a:noFill/>
                        </a:ln>
                      </pic:spPr>
                    </pic:pic>
                  </a:graphicData>
                </a:graphic>
              </wp:inline>
            </w:drawing>
          </w:r>
        </w:p>
      </w:tc>
    </w:tr>
  </w:tbl>
  <w:p w14:paraId="75ED279D" w14:textId="77777777" w:rsidR="00BE4664" w:rsidRPr="00BE4664" w:rsidRDefault="00BE4664" w:rsidP="00BE4664">
    <w:pPr>
      <w:spacing w:before="0" w:line="240" w:lineRule="auto"/>
      <w:rPr>
        <w:noProof/>
        <w:sz w:val="16"/>
      </w:rPr>
    </w:pPr>
  </w:p>
  <w:p w14:paraId="26159C36" w14:textId="77777777" w:rsidR="00BE4664" w:rsidRDefault="00BE46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FF6701A"/>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15:restartNumberingAfterBreak="0">
    <w:nsid w:val="107B6152"/>
    <w:multiLevelType w:val="hybridMultilevel"/>
    <w:tmpl w:val="67382D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65F61DB"/>
    <w:multiLevelType w:val="singleLevel"/>
    <w:tmpl w:val="036CBAC6"/>
    <w:lvl w:ilvl="0">
      <w:start w:val="1"/>
      <w:numFmt w:val="decimal"/>
      <w:lvlRestart w:val="0"/>
      <w:lvlText w:val="%1"/>
      <w:lvlJc w:val="left"/>
      <w:pPr>
        <w:tabs>
          <w:tab w:val="num" w:pos="850"/>
        </w:tabs>
        <w:ind w:left="850" w:hanging="850"/>
      </w:pPr>
      <w:rPr>
        <w:rFonts w:hint="default"/>
        <w:b w:val="0"/>
        <w:i w:val="0"/>
      </w:rPr>
    </w:lvl>
  </w:abstractNum>
  <w:abstractNum w:abstractNumId="3" w15:restartNumberingAfterBreak="0">
    <w:nsid w:val="32DB2662"/>
    <w:multiLevelType w:val="multilevel"/>
    <w:tmpl w:val="A108549C"/>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4" w15:restartNumberingAfterBreak="0">
    <w:nsid w:val="3735357B"/>
    <w:multiLevelType w:val="hybridMultilevel"/>
    <w:tmpl w:val="FE8E2FCC"/>
    <w:lvl w:ilvl="0" w:tplc="783E6A14">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3CA8400C"/>
    <w:multiLevelType w:val="singleLevel"/>
    <w:tmpl w:val="C6EE1BF2"/>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6" w15:restartNumberingAfterBreak="0">
    <w:nsid w:val="3D5A7286"/>
    <w:multiLevelType w:val="multilevel"/>
    <w:tmpl w:val="CC02137E"/>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7" w15:restartNumberingAfterBreak="0">
    <w:nsid w:val="3D7E39C9"/>
    <w:multiLevelType w:val="multilevel"/>
    <w:tmpl w:val="EAAC60A0"/>
    <w:lvl w:ilvl="0">
      <w:start w:val="1"/>
      <w:numFmt w:val="decimal"/>
      <w:pStyle w:val="Schedule"/>
      <w:suff w:val="nothing"/>
      <w:lvlText w:val="Schedule %1"/>
      <w:lvlJc w:val="left"/>
      <w:pPr>
        <w:ind w:left="709" w:hanging="709"/>
      </w:pPr>
      <w:rPr>
        <w:rFonts w:hint="default"/>
      </w:rPr>
    </w:lvl>
    <w:lvl w:ilvl="1">
      <w:start w:val="1"/>
      <w:numFmt w:val="none"/>
      <w:pStyle w:val="ScheduleHeading"/>
      <w:suff w:val="nothing"/>
      <w:lvlText w:val=""/>
      <w:lvlJc w:val="left"/>
      <w:pPr>
        <w:ind w:left="709" w:hanging="709"/>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8"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9" w15:restartNumberingAfterBreak="0">
    <w:nsid w:val="4AE90B50"/>
    <w:multiLevelType w:val="hybridMultilevel"/>
    <w:tmpl w:val="5C1C31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4EB40ABD"/>
    <w:multiLevelType w:val="singleLevel"/>
    <w:tmpl w:val="78BC41CC"/>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1" w15:restartNumberingAfterBreak="0">
    <w:nsid w:val="61787F61"/>
    <w:multiLevelType w:val="multilevel"/>
    <w:tmpl w:val="0F4E60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3" w15:restartNumberingAfterBreak="0">
    <w:nsid w:val="6AD24AAA"/>
    <w:multiLevelType w:val="singleLevel"/>
    <w:tmpl w:val="D6DE9F2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4" w15:restartNumberingAfterBreak="0">
    <w:nsid w:val="70A8249E"/>
    <w:multiLevelType w:val="singleLevel"/>
    <w:tmpl w:val="455C51A4"/>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5" w15:restartNumberingAfterBreak="0">
    <w:nsid w:val="729871E8"/>
    <w:multiLevelType w:val="hybridMultilevel"/>
    <w:tmpl w:val="367226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76811076"/>
    <w:multiLevelType w:val="hybridMultilevel"/>
    <w:tmpl w:val="6096F4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781E6593"/>
    <w:multiLevelType w:val="hybridMultilevel"/>
    <w:tmpl w:val="1500E142"/>
    <w:lvl w:ilvl="0" w:tplc="783E6A14">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1780642289">
    <w:abstractNumId w:val="14"/>
  </w:num>
  <w:num w:numId="2" w16cid:durableId="485635402">
    <w:abstractNumId w:val="5"/>
  </w:num>
  <w:num w:numId="3" w16cid:durableId="735784916">
    <w:abstractNumId w:val="10"/>
  </w:num>
  <w:num w:numId="4" w16cid:durableId="34232037">
    <w:abstractNumId w:val="3"/>
  </w:num>
  <w:num w:numId="5" w16cid:durableId="1079138346">
    <w:abstractNumId w:val="13"/>
  </w:num>
  <w:num w:numId="6" w16cid:durableId="665598755">
    <w:abstractNumId w:val="7"/>
  </w:num>
  <w:num w:numId="7" w16cid:durableId="80951726">
    <w:abstractNumId w:val="12"/>
  </w:num>
  <w:num w:numId="8" w16cid:durableId="1285454970">
    <w:abstractNumId w:val="0"/>
  </w:num>
  <w:num w:numId="9" w16cid:durableId="152526027">
    <w:abstractNumId w:val="6"/>
  </w:num>
  <w:num w:numId="10" w16cid:durableId="1992058674">
    <w:abstractNumId w:val="8"/>
  </w:num>
  <w:num w:numId="11" w16cid:durableId="1628076784">
    <w:abstractNumId w:val="2"/>
  </w:num>
  <w:num w:numId="12" w16cid:durableId="1941181753">
    <w:abstractNumId w:val="15"/>
  </w:num>
  <w:num w:numId="13" w16cid:durableId="1247962339">
    <w:abstractNumId w:val="16"/>
  </w:num>
  <w:num w:numId="14" w16cid:durableId="931744262">
    <w:abstractNumId w:val="4"/>
  </w:num>
  <w:num w:numId="15" w16cid:durableId="1288050347">
    <w:abstractNumId w:val="11"/>
  </w:num>
  <w:num w:numId="16" w16cid:durableId="692297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18885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891030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50539232">
    <w:abstractNumId w:val="17"/>
  </w:num>
  <w:num w:numId="20" w16cid:durableId="1984118535">
    <w:abstractNumId w:val="9"/>
  </w:num>
  <w:num w:numId="21" w16cid:durableId="2050256087">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SystemFonts/>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LockTheme/>
  <w:styleLockQFSet/>
  <w:defaultTabStop w:val="709"/>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ldFldsRemoved" w:val="-1"/>
  </w:docVars>
  <w:rsids>
    <w:rsidRoot w:val="005C393D"/>
    <w:rsid w:val="000002B6"/>
    <w:rsid w:val="000005D3"/>
    <w:rsid w:val="00000C11"/>
    <w:rsid w:val="0000331C"/>
    <w:rsid w:val="000042E7"/>
    <w:rsid w:val="000057F2"/>
    <w:rsid w:val="00006574"/>
    <w:rsid w:val="00006629"/>
    <w:rsid w:val="00006AF3"/>
    <w:rsid w:val="00007CD4"/>
    <w:rsid w:val="00013DCA"/>
    <w:rsid w:val="00014E99"/>
    <w:rsid w:val="000225A9"/>
    <w:rsid w:val="00022639"/>
    <w:rsid w:val="00023EE7"/>
    <w:rsid w:val="000247D1"/>
    <w:rsid w:val="00025BA6"/>
    <w:rsid w:val="00025D5D"/>
    <w:rsid w:val="00026FDB"/>
    <w:rsid w:val="00027458"/>
    <w:rsid w:val="00030F9C"/>
    <w:rsid w:val="00031ACF"/>
    <w:rsid w:val="00031B87"/>
    <w:rsid w:val="00041AB5"/>
    <w:rsid w:val="0004403D"/>
    <w:rsid w:val="0004577F"/>
    <w:rsid w:val="00056E25"/>
    <w:rsid w:val="000571F2"/>
    <w:rsid w:val="00057C67"/>
    <w:rsid w:val="00057CAE"/>
    <w:rsid w:val="00064717"/>
    <w:rsid w:val="0006672D"/>
    <w:rsid w:val="00066BF6"/>
    <w:rsid w:val="0007024C"/>
    <w:rsid w:val="00074281"/>
    <w:rsid w:val="00074DEB"/>
    <w:rsid w:val="000761B1"/>
    <w:rsid w:val="00076F05"/>
    <w:rsid w:val="00080247"/>
    <w:rsid w:val="00081B21"/>
    <w:rsid w:val="00083A8B"/>
    <w:rsid w:val="000850C4"/>
    <w:rsid w:val="00085392"/>
    <w:rsid w:val="00086CB7"/>
    <w:rsid w:val="000872BD"/>
    <w:rsid w:val="00090587"/>
    <w:rsid w:val="00092729"/>
    <w:rsid w:val="00092F2C"/>
    <w:rsid w:val="00095D44"/>
    <w:rsid w:val="000A00CD"/>
    <w:rsid w:val="000A1354"/>
    <w:rsid w:val="000A27D4"/>
    <w:rsid w:val="000A6F30"/>
    <w:rsid w:val="000B00AF"/>
    <w:rsid w:val="000B047F"/>
    <w:rsid w:val="000B37B8"/>
    <w:rsid w:val="000B5FC3"/>
    <w:rsid w:val="000B6579"/>
    <w:rsid w:val="000B78A7"/>
    <w:rsid w:val="000C0CF7"/>
    <w:rsid w:val="000C1537"/>
    <w:rsid w:val="000C2A80"/>
    <w:rsid w:val="000C6F12"/>
    <w:rsid w:val="000D4903"/>
    <w:rsid w:val="000D4E34"/>
    <w:rsid w:val="000E34AD"/>
    <w:rsid w:val="000E46B2"/>
    <w:rsid w:val="000F0353"/>
    <w:rsid w:val="000F09C9"/>
    <w:rsid w:val="000F3604"/>
    <w:rsid w:val="000F4DF8"/>
    <w:rsid w:val="00101632"/>
    <w:rsid w:val="0010236D"/>
    <w:rsid w:val="001048C3"/>
    <w:rsid w:val="00104B55"/>
    <w:rsid w:val="0010654A"/>
    <w:rsid w:val="0010656C"/>
    <w:rsid w:val="0010725B"/>
    <w:rsid w:val="00111576"/>
    <w:rsid w:val="00112E3C"/>
    <w:rsid w:val="00113041"/>
    <w:rsid w:val="00114436"/>
    <w:rsid w:val="00114A03"/>
    <w:rsid w:val="001150F5"/>
    <w:rsid w:val="001152AC"/>
    <w:rsid w:val="00116341"/>
    <w:rsid w:val="0012091A"/>
    <w:rsid w:val="001273F7"/>
    <w:rsid w:val="00127AE2"/>
    <w:rsid w:val="00130F8B"/>
    <w:rsid w:val="00133615"/>
    <w:rsid w:val="00134058"/>
    <w:rsid w:val="001347E7"/>
    <w:rsid w:val="0013553B"/>
    <w:rsid w:val="00135BF4"/>
    <w:rsid w:val="001363A0"/>
    <w:rsid w:val="00141A22"/>
    <w:rsid w:val="00145742"/>
    <w:rsid w:val="00146179"/>
    <w:rsid w:val="00146355"/>
    <w:rsid w:val="00146955"/>
    <w:rsid w:val="00147476"/>
    <w:rsid w:val="0015241C"/>
    <w:rsid w:val="001543FE"/>
    <w:rsid w:val="001568B7"/>
    <w:rsid w:val="0015718D"/>
    <w:rsid w:val="0015737D"/>
    <w:rsid w:val="0015748D"/>
    <w:rsid w:val="00160862"/>
    <w:rsid w:val="00160C3E"/>
    <w:rsid w:val="001610F1"/>
    <w:rsid w:val="00163C93"/>
    <w:rsid w:val="00163FBC"/>
    <w:rsid w:val="00164986"/>
    <w:rsid w:val="0016560B"/>
    <w:rsid w:val="00165963"/>
    <w:rsid w:val="00165B78"/>
    <w:rsid w:val="001665DC"/>
    <w:rsid w:val="001679EE"/>
    <w:rsid w:val="001710E4"/>
    <w:rsid w:val="001734BE"/>
    <w:rsid w:val="00174EBE"/>
    <w:rsid w:val="00175EE8"/>
    <w:rsid w:val="00181F30"/>
    <w:rsid w:val="00182F4B"/>
    <w:rsid w:val="0018605A"/>
    <w:rsid w:val="00186C51"/>
    <w:rsid w:val="00192B5D"/>
    <w:rsid w:val="00194AA0"/>
    <w:rsid w:val="00194E37"/>
    <w:rsid w:val="00195809"/>
    <w:rsid w:val="00196451"/>
    <w:rsid w:val="001A30DE"/>
    <w:rsid w:val="001A4F3D"/>
    <w:rsid w:val="001A5C85"/>
    <w:rsid w:val="001B0185"/>
    <w:rsid w:val="001B0296"/>
    <w:rsid w:val="001B2BB5"/>
    <w:rsid w:val="001B6A14"/>
    <w:rsid w:val="001B6FD2"/>
    <w:rsid w:val="001C0D4B"/>
    <w:rsid w:val="001C2999"/>
    <w:rsid w:val="001C428F"/>
    <w:rsid w:val="001C4FE1"/>
    <w:rsid w:val="001D0769"/>
    <w:rsid w:val="001D0AEB"/>
    <w:rsid w:val="001D206B"/>
    <w:rsid w:val="001D3174"/>
    <w:rsid w:val="001D40AA"/>
    <w:rsid w:val="001D49A2"/>
    <w:rsid w:val="001D54D6"/>
    <w:rsid w:val="001D7EE4"/>
    <w:rsid w:val="001E054B"/>
    <w:rsid w:val="001E1E6A"/>
    <w:rsid w:val="001E4071"/>
    <w:rsid w:val="001E4646"/>
    <w:rsid w:val="001E4A15"/>
    <w:rsid w:val="001E4B93"/>
    <w:rsid w:val="001E5240"/>
    <w:rsid w:val="001E54A6"/>
    <w:rsid w:val="001E56AB"/>
    <w:rsid w:val="001E6B21"/>
    <w:rsid w:val="001E70E3"/>
    <w:rsid w:val="001E7CDE"/>
    <w:rsid w:val="001F06BA"/>
    <w:rsid w:val="001F07C7"/>
    <w:rsid w:val="001F26A0"/>
    <w:rsid w:val="001F3421"/>
    <w:rsid w:val="001F3714"/>
    <w:rsid w:val="001F3C5E"/>
    <w:rsid w:val="001F5B7D"/>
    <w:rsid w:val="001F668B"/>
    <w:rsid w:val="001F700D"/>
    <w:rsid w:val="001F73D3"/>
    <w:rsid w:val="00200467"/>
    <w:rsid w:val="0020182A"/>
    <w:rsid w:val="0020188D"/>
    <w:rsid w:val="002073DA"/>
    <w:rsid w:val="002108F2"/>
    <w:rsid w:val="00213BC9"/>
    <w:rsid w:val="002155D8"/>
    <w:rsid w:val="00216A3B"/>
    <w:rsid w:val="00221293"/>
    <w:rsid w:val="002225A1"/>
    <w:rsid w:val="00226F87"/>
    <w:rsid w:val="00232372"/>
    <w:rsid w:val="0023564E"/>
    <w:rsid w:val="0023614E"/>
    <w:rsid w:val="00237AEB"/>
    <w:rsid w:val="00242448"/>
    <w:rsid w:val="00242FCF"/>
    <w:rsid w:val="00244D5D"/>
    <w:rsid w:val="00246455"/>
    <w:rsid w:val="0024770F"/>
    <w:rsid w:val="002505D2"/>
    <w:rsid w:val="00253000"/>
    <w:rsid w:val="00257333"/>
    <w:rsid w:val="002575E1"/>
    <w:rsid w:val="00260478"/>
    <w:rsid w:val="00262F77"/>
    <w:rsid w:val="002672F4"/>
    <w:rsid w:val="00272583"/>
    <w:rsid w:val="00273609"/>
    <w:rsid w:val="00274424"/>
    <w:rsid w:val="00275E79"/>
    <w:rsid w:val="00280B34"/>
    <w:rsid w:val="00283526"/>
    <w:rsid w:val="0028458B"/>
    <w:rsid w:val="002847EB"/>
    <w:rsid w:val="00284888"/>
    <w:rsid w:val="00285C00"/>
    <w:rsid w:val="00286F73"/>
    <w:rsid w:val="00287110"/>
    <w:rsid w:val="00291309"/>
    <w:rsid w:val="00295C9F"/>
    <w:rsid w:val="0029667D"/>
    <w:rsid w:val="002A079C"/>
    <w:rsid w:val="002A0D59"/>
    <w:rsid w:val="002A2CA5"/>
    <w:rsid w:val="002A606B"/>
    <w:rsid w:val="002A6238"/>
    <w:rsid w:val="002A67A2"/>
    <w:rsid w:val="002B2A53"/>
    <w:rsid w:val="002B2BBF"/>
    <w:rsid w:val="002B554B"/>
    <w:rsid w:val="002B7C5B"/>
    <w:rsid w:val="002C078A"/>
    <w:rsid w:val="002C1D56"/>
    <w:rsid w:val="002C29BC"/>
    <w:rsid w:val="002D1324"/>
    <w:rsid w:val="002D2975"/>
    <w:rsid w:val="002D2F39"/>
    <w:rsid w:val="002D45E3"/>
    <w:rsid w:val="002D559E"/>
    <w:rsid w:val="002D55B0"/>
    <w:rsid w:val="002D5A4F"/>
    <w:rsid w:val="002E39CE"/>
    <w:rsid w:val="002E4D22"/>
    <w:rsid w:val="002E5F1F"/>
    <w:rsid w:val="002E6926"/>
    <w:rsid w:val="002F0B8C"/>
    <w:rsid w:val="002F2144"/>
    <w:rsid w:val="003007D4"/>
    <w:rsid w:val="00303794"/>
    <w:rsid w:val="00306C17"/>
    <w:rsid w:val="00307009"/>
    <w:rsid w:val="0030701D"/>
    <w:rsid w:val="0030778F"/>
    <w:rsid w:val="003079BC"/>
    <w:rsid w:val="00310F53"/>
    <w:rsid w:val="00314A92"/>
    <w:rsid w:val="003170FA"/>
    <w:rsid w:val="003204E9"/>
    <w:rsid w:val="00320934"/>
    <w:rsid w:val="00322F3F"/>
    <w:rsid w:val="00327B2D"/>
    <w:rsid w:val="00327F94"/>
    <w:rsid w:val="003321B6"/>
    <w:rsid w:val="0033472B"/>
    <w:rsid w:val="003348AF"/>
    <w:rsid w:val="003370A5"/>
    <w:rsid w:val="00342EDC"/>
    <w:rsid w:val="00343866"/>
    <w:rsid w:val="00345B1A"/>
    <w:rsid w:val="003460B4"/>
    <w:rsid w:val="00350D4A"/>
    <w:rsid w:val="00350F90"/>
    <w:rsid w:val="003520CC"/>
    <w:rsid w:val="003521BE"/>
    <w:rsid w:val="0035226A"/>
    <w:rsid w:val="0036390C"/>
    <w:rsid w:val="00364D22"/>
    <w:rsid w:val="003672D0"/>
    <w:rsid w:val="003675DB"/>
    <w:rsid w:val="00370369"/>
    <w:rsid w:val="00371E28"/>
    <w:rsid w:val="003739AA"/>
    <w:rsid w:val="0037557D"/>
    <w:rsid w:val="00376CD7"/>
    <w:rsid w:val="00376EF1"/>
    <w:rsid w:val="003816BF"/>
    <w:rsid w:val="00382552"/>
    <w:rsid w:val="003826D1"/>
    <w:rsid w:val="00382767"/>
    <w:rsid w:val="00382805"/>
    <w:rsid w:val="003832B0"/>
    <w:rsid w:val="00385B39"/>
    <w:rsid w:val="00391DF1"/>
    <w:rsid w:val="00394443"/>
    <w:rsid w:val="0039544A"/>
    <w:rsid w:val="003A154A"/>
    <w:rsid w:val="003A4ACB"/>
    <w:rsid w:val="003A4C8F"/>
    <w:rsid w:val="003A5AE0"/>
    <w:rsid w:val="003A77CC"/>
    <w:rsid w:val="003B3339"/>
    <w:rsid w:val="003B3DB9"/>
    <w:rsid w:val="003B4B37"/>
    <w:rsid w:val="003C2CB1"/>
    <w:rsid w:val="003C5688"/>
    <w:rsid w:val="003C59C0"/>
    <w:rsid w:val="003C64DC"/>
    <w:rsid w:val="003C661F"/>
    <w:rsid w:val="003D06E1"/>
    <w:rsid w:val="003D124B"/>
    <w:rsid w:val="003D1651"/>
    <w:rsid w:val="003D3134"/>
    <w:rsid w:val="003D56BF"/>
    <w:rsid w:val="003D5F4B"/>
    <w:rsid w:val="003D7609"/>
    <w:rsid w:val="003E258D"/>
    <w:rsid w:val="003E6063"/>
    <w:rsid w:val="003E75F3"/>
    <w:rsid w:val="003E7E8B"/>
    <w:rsid w:val="003F1619"/>
    <w:rsid w:val="003F4132"/>
    <w:rsid w:val="004009D8"/>
    <w:rsid w:val="00400BC0"/>
    <w:rsid w:val="00403965"/>
    <w:rsid w:val="004047C5"/>
    <w:rsid w:val="00404C8D"/>
    <w:rsid w:val="0040662D"/>
    <w:rsid w:val="00406DB3"/>
    <w:rsid w:val="004074A3"/>
    <w:rsid w:val="00410B35"/>
    <w:rsid w:val="00411475"/>
    <w:rsid w:val="00417498"/>
    <w:rsid w:val="0042141D"/>
    <w:rsid w:val="00427F72"/>
    <w:rsid w:val="00430A6B"/>
    <w:rsid w:val="00430DD7"/>
    <w:rsid w:val="00432CC3"/>
    <w:rsid w:val="0043423F"/>
    <w:rsid w:val="00435159"/>
    <w:rsid w:val="004354FC"/>
    <w:rsid w:val="0044039E"/>
    <w:rsid w:val="00442F71"/>
    <w:rsid w:val="00450E7E"/>
    <w:rsid w:val="00454FBF"/>
    <w:rsid w:val="00456DAF"/>
    <w:rsid w:val="00462251"/>
    <w:rsid w:val="004629ED"/>
    <w:rsid w:val="00470ABC"/>
    <w:rsid w:val="00471334"/>
    <w:rsid w:val="00480B01"/>
    <w:rsid w:val="0048230E"/>
    <w:rsid w:val="00482968"/>
    <w:rsid w:val="00483F0C"/>
    <w:rsid w:val="00485D1A"/>
    <w:rsid w:val="004923E1"/>
    <w:rsid w:val="004955F7"/>
    <w:rsid w:val="00495ED6"/>
    <w:rsid w:val="0049636E"/>
    <w:rsid w:val="004A1484"/>
    <w:rsid w:val="004A74EC"/>
    <w:rsid w:val="004B16F9"/>
    <w:rsid w:val="004B7E46"/>
    <w:rsid w:val="004C16DE"/>
    <w:rsid w:val="004C3FD5"/>
    <w:rsid w:val="004C46BE"/>
    <w:rsid w:val="004D0D12"/>
    <w:rsid w:val="004D375B"/>
    <w:rsid w:val="004D465A"/>
    <w:rsid w:val="004D4C66"/>
    <w:rsid w:val="004E03E6"/>
    <w:rsid w:val="004E05B0"/>
    <w:rsid w:val="004E45AC"/>
    <w:rsid w:val="004E4CB2"/>
    <w:rsid w:val="004E6036"/>
    <w:rsid w:val="004E7E83"/>
    <w:rsid w:val="004F2D25"/>
    <w:rsid w:val="004F3204"/>
    <w:rsid w:val="004F3B65"/>
    <w:rsid w:val="004F564B"/>
    <w:rsid w:val="004F7B33"/>
    <w:rsid w:val="00500F61"/>
    <w:rsid w:val="00501DE6"/>
    <w:rsid w:val="00507C17"/>
    <w:rsid w:val="00507D11"/>
    <w:rsid w:val="0051030B"/>
    <w:rsid w:val="005115EE"/>
    <w:rsid w:val="00511CB3"/>
    <w:rsid w:val="005144DC"/>
    <w:rsid w:val="0051476E"/>
    <w:rsid w:val="005150B5"/>
    <w:rsid w:val="00515B6A"/>
    <w:rsid w:val="00521341"/>
    <w:rsid w:val="00521355"/>
    <w:rsid w:val="00521802"/>
    <w:rsid w:val="00522035"/>
    <w:rsid w:val="005241C6"/>
    <w:rsid w:val="0052681A"/>
    <w:rsid w:val="00526A34"/>
    <w:rsid w:val="005301B4"/>
    <w:rsid w:val="0053040E"/>
    <w:rsid w:val="00535221"/>
    <w:rsid w:val="00537061"/>
    <w:rsid w:val="00537D19"/>
    <w:rsid w:val="00537E17"/>
    <w:rsid w:val="005402E7"/>
    <w:rsid w:val="0054227E"/>
    <w:rsid w:val="005455C1"/>
    <w:rsid w:val="0054746D"/>
    <w:rsid w:val="00547CD5"/>
    <w:rsid w:val="005546F6"/>
    <w:rsid w:val="005576F4"/>
    <w:rsid w:val="00560113"/>
    <w:rsid w:val="00562469"/>
    <w:rsid w:val="00575141"/>
    <w:rsid w:val="0057560E"/>
    <w:rsid w:val="005810B3"/>
    <w:rsid w:val="00581674"/>
    <w:rsid w:val="00587B21"/>
    <w:rsid w:val="005904D1"/>
    <w:rsid w:val="00592D9E"/>
    <w:rsid w:val="0059455C"/>
    <w:rsid w:val="0059494F"/>
    <w:rsid w:val="005956D6"/>
    <w:rsid w:val="00597D5E"/>
    <w:rsid w:val="005A171F"/>
    <w:rsid w:val="005A1FD5"/>
    <w:rsid w:val="005A2107"/>
    <w:rsid w:val="005A3FF6"/>
    <w:rsid w:val="005A5D9E"/>
    <w:rsid w:val="005A68B3"/>
    <w:rsid w:val="005A7A6A"/>
    <w:rsid w:val="005A7F21"/>
    <w:rsid w:val="005B00C1"/>
    <w:rsid w:val="005B1680"/>
    <w:rsid w:val="005B20B4"/>
    <w:rsid w:val="005B316F"/>
    <w:rsid w:val="005B3C47"/>
    <w:rsid w:val="005B54EA"/>
    <w:rsid w:val="005B5CBD"/>
    <w:rsid w:val="005B6BCD"/>
    <w:rsid w:val="005C393D"/>
    <w:rsid w:val="005C5E44"/>
    <w:rsid w:val="005D0704"/>
    <w:rsid w:val="005D084C"/>
    <w:rsid w:val="005D3C8A"/>
    <w:rsid w:val="005D5F3B"/>
    <w:rsid w:val="005D74E4"/>
    <w:rsid w:val="005E0958"/>
    <w:rsid w:val="005E353F"/>
    <w:rsid w:val="005E3E98"/>
    <w:rsid w:val="005E5456"/>
    <w:rsid w:val="005E69EA"/>
    <w:rsid w:val="005F3FE4"/>
    <w:rsid w:val="005F7F56"/>
    <w:rsid w:val="00600762"/>
    <w:rsid w:val="006023E1"/>
    <w:rsid w:val="00603D72"/>
    <w:rsid w:val="00604716"/>
    <w:rsid w:val="00606D87"/>
    <w:rsid w:val="00611CD6"/>
    <w:rsid w:val="00613472"/>
    <w:rsid w:val="006162BA"/>
    <w:rsid w:val="00616947"/>
    <w:rsid w:val="0061713B"/>
    <w:rsid w:val="00617518"/>
    <w:rsid w:val="006175D7"/>
    <w:rsid w:val="00620BAA"/>
    <w:rsid w:val="006225BA"/>
    <w:rsid w:val="00623A07"/>
    <w:rsid w:val="00624678"/>
    <w:rsid w:val="00624747"/>
    <w:rsid w:val="006266FD"/>
    <w:rsid w:val="00630005"/>
    <w:rsid w:val="006323B6"/>
    <w:rsid w:val="00634B8D"/>
    <w:rsid w:val="00636BEC"/>
    <w:rsid w:val="00645BE6"/>
    <w:rsid w:val="00647400"/>
    <w:rsid w:val="0065036B"/>
    <w:rsid w:val="00650C00"/>
    <w:rsid w:val="00652C02"/>
    <w:rsid w:val="00662327"/>
    <w:rsid w:val="00664565"/>
    <w:rsid w:val="00664668"/>
    <w:rsid w:val="00665ED2"/>
    <w:rsid w:val="00666408"/>
    <w:rsid w:val="00671E93"/>
    <w:rsid w:val="006724F1"/>
    <w:rsid w:val="00674100"/>
    <w:rsid w:val="00675512"/>
    <w:rsid w:val="00680AE3"/>
    <w:rsid w:val="0068206B"/>
    <w:rsid w:val="0068358A"/>
    <w:rsid w:val="006863AF"/>
    <w:rsid w:val="00686857"/>
    <w:rsid w:val="00691DA2"/>
    <w:rsid w:val="006923CF"/>
    <w:rsid w:val="006942EC"/>
    <w:rsid w:val="00695150"/>
    <w:rsid w:val="006965B0"/>
    <w:rsid w:val="006966DB"/>
    <w:rsid w:val="00696FEC"/>
    <w:rsid w:val="006A0E51"/>
    <w:rsid w:val="006A4E8C"/>
    <w:rsid w:val="006A5693"/>
    <w:rsid w:val="006A56BB"/>
    <w:rsid w:val="006A79E9"/>
    <w:rsid w:val="006B3367"/>
    <w:rsid w:val="006B3D9D"/>
    <w:rsid w:val="006B5ACD"/>
    <w:rsid w:val="006B78DB"/>
    <w:rsid w:val="006C08A7"/>
    <w:rsid w:val="006C23A2"/>
    <w:rsid w:val="006C7678"/>
    <w:rsid w:val="006C7BCC"/>
    <w:rsid w:val="006E07C1"/>
    <w:rsid w:val="006E6551"/>
    <w:rsid w:val="006E74B7"/>
    <w:rsid w:val="006F57A3"/>
    <w:rsid w:val="006F71C8"/>
    <w:rsid w:val="00701203"/>
    <w:rsid w:val="00701B06"/>
    <w:rsid w:val="00702DD7"/>
    <w:rsid w:val="00703B20"/>
    <w:rsid w:val="00704F25"/>
    <w:rsid w:val="00704F78"/>
    <w:rsid w:val="00705095"/>
    <w:rsid w:val="007151AD"/>
    <w:rsid w:val="00722065"/>
    <w:rsid w:val="00723132"/>
    <w:rsid w:val="00723AD9"/>
    <w:rsid w:val="00723D7A"/>
    <w:rsid w:val="00730D2F"/>
    <w:rsid w:val="00731E1A"/>
    <w:rsid w:val="0073233F"/>
    <w:rsid w:val="00732584"/>
    <w:rsid w:val="00733332"/>
    <w:rsid w:val="007335AA"/>
    <w:rsid w:val="0073617A"/>
    <w:rsid w:val="00737E7C"/>
    <w:rsid w:val="00741E1F"/>
    <w:rsid w:val="007424D8"/>
    <w:rsid w:val="00742ADE"/>
    <w:rsid w:val="007445B8"/>
    <w:rsid w:val="007567AE"/>
    <w:rsid w:val="00760040"/>
    <w:rsid w:val="00760D48"/>
    <w:rsid w:val="0076281E"/>
    <w:rsid w:val="00773B82"/>
    <w:rsid w:val="00775BDA"/>
    <w:rsid w:val="007818A9"/>
    <w:rsid w:val="007818B4"/>
    <w:rsid w:val="00786F2D"/>
    <w:rsid w:val="00787F71"/>
    <w:rsid w:val="0079162B"/>
    <w:rsid w:val="0079263C"/>
    <w:rsid w:val="00794CDD"/>
    <w:rsid w:val="0079772A"/>
    <w:rsid w:val="007A20C1"/>
    <w:rsid w:val="007A21DF"/>
    <w:rsid w:val="007A26E9"/>
    <w:rsid w:val="007A34FA"/>
    <w:rsid w:val="007A42D6"/>
    <w:rsid w:val="007A4CD5"/>
    <w:rsid w:val="007A5BD9"/>
    <w:rsid w:val="007A6A93"/>
    <w:rsid w:val="007A7234"/>
    <w:rsid w:val="007A7B5C"/>
    <w:rsid w:val="007B0579"/>
    <w:rsid w:val="007B35D1"/>
    <w:rsid w:val="007B3BDB"/>
    <w:rsid w:val="007B498F"/>
    <w:rsid w:val="007B4E81"/>
    <w:rsid w:val="007B7912"/>
    <w:rsid w:val="007B7E21"/>
    <w:rsid w:val="007C03DD"/>
    <w:rsid w:val="007D65B7"/>
    <w:rsid w:val="007D73A7"/>
    <w:rsid w:val="007E0445"/>
    <w:rsid w:val="007E38D9"/>
    <w:rsid w:val="007E4BC3"/>
    <w:rsid w:val="007E5743"/>
    <w:rsid w:val="007E7C81"/>
    <w:rsid w:val="007F1129"/>
    <w:rsid w:val="007F35E3"/>
    <w:rsid w:val="0080116A"/>
    <w:rsid w:val="00801784"/>
    <w:rsid w:val="00803421"/>
    <w:rsid w:val="00803962"/>
    <w:rsid w:val="008062EE"/>
    <w:rsid w:val="0080640C"/>
    <w:rsid w:val="0081232A"/>
    <w:rsid w:val="00812E26"/>
    <w:rsid w:val="0081323F"/>
    <w:rsid w:val="00814479"/>
    <w:rsid w:val="0081482A"/>
    <w:rsid w:val="0081664B"/>
    <w:rsid w:val="00816735"/>
    <w:rsid w:val="008170DF"/>
    <w:rsid w:val="00821CAF"/>
    <w:rsid w:val="00822430"/>
    <w:rsid w:val="00824039"/>
    <w:rsid w:val="008240DC"/>
    <w:rsid w:val="00824261"/>
    <w:rsid w:val="00824A58"/>
    <w:rsid w:val="00825DF8"/>
    <w:rsid w:val="0082745B"/>
    <w:rsid w:val="008327CE"/>
    <w:rsid w:val="008328C3"/>
    <w:rsid w:val="0083489B"/>
    <w:rsid w:val="00834DF0"/>
    <w:rsid w:val="00844693"/>
    <w:rsid w:val="0084744E"/>
    <w:rsid w:val="00852B95"/>
    <w:rsid w:val="008549C3"/>
    <w:rsid w:val="0085614F"/>
    <w:rsid w:val="00860453"/>
    <w:rsid w:val="0086189C"/>
    <w:rsid w:val="00861F83"/>
    <w:rsid w:val="008633F5"/>
    <w:rsid w:val="008647E7"/>
    <w:rsid w:val="00867706"/>
    <w:rsid w:val="00870300"/>
    <w:rsid w:val="00871A5B"/>
    <w:rsid w:val="00873ABC"/>
    <w:rsid w:val="008745AF"/>
    <w:rsid w:val="0087552F"/>
    <w:rsid w:val="00875F2E"/>
    <w:rsid w:val="0088133B"/>
    <w:rsid w:val="00891166"/>
    <w:rsid w:val="008955CF"/>
    <w:rsid w:val="00895A6F"/>
    <w:rsid w:val="008960D6"/>
    <w:rsid w:val="008966CE"/>
    <w:rsid w:val="00897B7D"/>
    <w:rsid w:val="008A2DD1"/>
    <w:rsid w:val="008A64E2"/>
    <w:rsid w:val="008A6E15"/>
    <w:rsid w:val="008A7199"/>
    <w:rsid w:val="008A75A2"/>
    <w:rsid w:val="008B5708"/>
    <w:rsid w:val="008B6E37"/>
    <w:rsid w:val="008B7441"/>
    <w:rsid w:val="008C0A2D"/>
    <w:rsid w:val="008C1EF8"/>
    <w:rsid w:val="008C2E9A"/>
    <w:rsid w:val="008C574C"/>
    <w:rsid w:val="008C66A2"/>
    <w:rsid w:val="008D2B6C"/>
    <w:rsid w:val="008D2C76"/>
    <w:rsid w:val="008D3D51"/>
    <w:rsid w:val="008D42CC"/>
    <w:rsid w:val="008D47F7"/>
    <w:rsid w:val="008D521E"/>
    <w:rsid w:val="008D5664"/>
    <w:rsid w:val="008D75E5"/>
    <w:rsid w:val="008E170B"/>
    <w:rsid w:val="008E1D06"/>
    <w:rsid w:val="008E21B3"/>
    <w:rsid w:val="008E27D2"/>
    <w:rsid w:val="008E2C56"/>
    <w:rsid w:val="008E2FC4"/>
    <w:rsid w:val="008E3555"/>
    <w:rsid w:val="008E3667"/>
    <w:rsid w:val="008E3FF2"/>
    <w:rsid w:val="008E6DB0"/>
    <w:rsid w:val="008F1A62"/>
    <w:rsid w:val="008F1F42"/>
    <w:rsid w:val="008F401F"/>
    <w:rsid w:val="008F6890"/>
    <w:rsid w:val="008F6EA2"/>
    <w:rsid w:val="008F7A48"/>
    <w:rsid w:val="0090065E"/>
    <w:rsid w:val="00904A8C"/>
    <w:rsid w:val="009077BA"/>
    <w:rsid w:val="00912B29"/>
    <w:rsid w:val="00915859"/>
    <w:rsid w:val="00916890"/>
    <w:rsid w:val="00922111"/>
    <w:rsid w:val="009319C5"/>
    <w:rsid w:val="00931A61"/>
    <w:rsid w:val="009346FE"/>
    <w:rsid w:val="00935C37"/>
    <w:rsid w:val="00940BB3"/>
    <w:rsid w:val="0094123B"/>
    <w:rsid w:val="009415D0"/>
    <w:rsid w:val="00941F7E"/>
    <w:rsid w:val="009507B1"/>
    <w:rsid w:val="009514F4"/>
    <w:rsid w:val="00953EAE"/>
    <w:rsid w:val="00955DF7"/>
    <w:rsid w:val="00960BBA"/>
    <w:rsid w:val="00963787"/>
    <w:rsid w:val="009645BE"/>
    <w:rsid w:val="00971979"/>
    <w:rsid w:val="0097252E"/>
    <w:rsid w:val="00974060"/>
    <w:rsid w:val="00974FD7"/>
    <w:rsid w:val="00975767"/>
    <w:rsid w:val="009764D7"/>
    <w:rsid w:val="009766E6"/>
    <w:rsid w:val="0097674F"/>
    <w:rsid w:val="00976E40"/>
    <w:rsid w:val="00977038"/>
    <w:rsid w:val="00980F02"/>
    <w:rsid w:val="00983EE9"/>
    <w:rsid w:val="00986A57"/>
    <w:rsid w:val="00987E97"/>
    <w:rsid w:val="009916E5"/>
    <w:rsid w:val="009950BB"/>
    <w:rsid w:val="009971BD"/>
    <w:rsid w:val="009A0746"/>
    <w:rsid w:val="009A11C1"/>
    <w:rsid w:val="009A2367"/>
    <w:rsid w:val="009A2D0D"/>
    <w:rsid w:val="009B0097"/>
    <w:rsid w:val="009B045C"/>
    <w:rsid w:val="009B17BB"/>
    <w:rsid w:val="009B2B70"/>
    <w:rsid w:val="009B35E6"/>
    <w:rsid w:val="009B3A7B"/>
    <w:rsid w:val="009C0676"/>
    <w:rsid w:val="009C4C34"/>
    <w:rsid w:val="009C5EC8"/>
    <w:rsid w:val="009D04C0"/>
    <w:rsid w:val="009D0648"/>
    <w:rsid w:val="009D2385"/>
    <w:rsid w:val="009D2B46"/>
    <w:rsid w:val="009D3CC8"/>
    <w:rsid w:val="009D47DE"/>
    <w:rsid w:val="009E24E8"/>
    <w:rsid w:val="009E4DA9"/>
    <w:rsid w:val="009E4DC3"/>
    <w:rsid w:val="009E68FA"/>
    <w:rsid w:val="009E7D25"/>
    <w:rsid w:val="009F03F8"/>
    <w:rsid w:val="009F0F62"/>
    <w:rsid w:val="009F32B8"/>
    <w:rsid w:val="009F353A"/>
    <w:rsid w:val="009F4159"/>
    <w:rsid w:val="009F4F2C"/>
    <w:rsid w:val="009F63A6"/>
    <w:rsid w:val="009F683D"/>
    <w:rsid w:val="00A001C8"/>
    <w:rsid w:val="00A01326"/>
    <w:rsid w:val="00A027D3"/>
    <w:rsid w:val="00A03255"/>
    <w:rsid w:val="00A07410"/>
    <w:rsid w:val="00A14763"/>
    <w:rsid w:val="00A14E29"/>
    <w:rsid w:val="00A14F5E"/>
    <w:rsid w:val="00A158F3"/>
    <w:rsid w:val="00A16270"/>
    <w:rsid w:val="00A16740"/>
    <w:rsid w:val="00A20483"/>
    <w:rsid w:val="00A21141"/>
    <w:rsid w:val="00A22863"/>
    <w:rsid w:val="00A37061"/>
    <w:rsid w:val="00A371F2"/>
    <w:rsid w:val="00A37C7D"/>
    <w:rsid w:val="00A45F14"/>
    <w:rsid w:val="00A46953"/>
    <w:rsid w:val="00A51B7E"/>
    <w:rsid w:val="00A550E7"/>
    <w:rsid w:val="00A55D56"/>
    <w:rsid w:val="00A5679E"/>
    <w:rsid w:val="00A62248"/>
    <w:rsid w:val="00A6306D"/>
    <w:rsid w:val="00A63997"/>
    <w:rsid w:val="00A6501D"/>
    <w:rsid w:val="00A7432B"/>
    <w:rsid w:val="00A77EBF"/>
    <w:rsid w:val="00A835F0"/>
    <w:rsid w:val="00A84DFF"/>
    <w:rsid w:val="00A84EE9"/>
    <w:rsid w:val="00A85E0B"/>
    <w:rsid w:val="00A8668D"/>
    <w:rsid w:val="00A87801"/>
    <w:rsid w:val="00A91BAE"/>
    <w:rsid w:val="00A926A5"/>
    <w:rsid w:val="00A95CE1"/>
    <w:rsid w:val="00A95F6A"/>
    <w:rsid w:val="00A96081"/>
    <w:rsid w:val="00AA41EC"/>
    <w:rsid w:val="00AA6EA5"/>
    <w:rsid w:val="00AA7593"/>
    <w:rsid w:val="00AA7936"/>
    <w:rsid w:val="00AB1DE1"/>
    <w:rsid w:val="00AB1ED0"/>
    <w:rsid w:val="00AB7269"/>
    <w:rsid w:val="00AB77B0"/>
    <w:rsid w:val="00AC394B"/>
    <w:rsid w:val="00AC3AFF"/>
    <w:rsid w:val="00AC5382"/>
    <w:rsid w:val="00AC7111"/>
    <w:rsid w:val="00AC714F"/>
    <w:rsid w:val="00AD4C03"/>
    <w:rsid w:val="00AD5F86"/>
    <w:rsid w:val="00AD6676"/>
    <w:rsid w:val="00AD772E"/>
    <w:rsid w:val="00AE01CC"/>
    <w:rsid w:val="00AE10DF"/>
    <w:rsid w:val="00AE295B"/>
    <w:rsid w:val="00AE2EB0"/>
    <w:rsid w:val="00AE3357"/>
    <w:rsid w:val="00AE6290"/>
    <w:rsid w:val="00AE676B"/>
    <w:rsid w:val="00AE6B75"/>
    <w:rsid w:val="00AF245A"/>
    <w:rsid w:val="00AF64E3"/>
    <w:rsid w:val="00AF75A5"/>
    <w:rsid w:val="00AF7FE3"/>
    <w:rsid w:val="00B004BB"/>
    <w:rsid w:val="00B01333"/>
    <w:rsid w:val="00B06CF4"/>
    <w:rsid w:val="00B11F5D"/>
    <w:rsid w:val="00B1611D"/>
    <w:rsid w:val="00B16BE6"/>
    <w:rsid w:val="00B20026"/>
    <w:rsid w:val="00B20CCF"/>
    <w:rsid w:val="00B21052"/>
    <w:rsid w:val="00B219C1"/>
    <w:rsid w:val="00B225CA"/>
    <w:rsid w:val="00B23A03"/>
    <w:rsid w:val="00B23A84"/>
    <w:rsid w:val="00B25B41"/>
    <w:rsid w:val="00B26469"/>
    <w:rsid w:val="00B26AE8"/>
    <w:rsid w:val="00B3285A"/>
    <w:rsid w:val="00B33792"/>
    <w:rsid w:val="00B36DFC"/>
    <w:rsid w:val="00B37615"/>
    <w:rsid w:val="00B40B97"/>
    <w:rsid w:val="00B426B9"/>
    <w:rsid w:val="00B43BB2"/>
    <w:rsid w:val="00B442FE"/>
    <w:rsid w:val="00B44E26"/>
    <w:rsid w:val="00B45C0D"/>
    <w:rsid w:val="00B46C0A"/>
    <w:rsid w:val="00B46DE8"/>
    <w:rsid w:val="00B474AC"/>
    <w:rsid w:val="00B50477"/>
    <w:rsid w:val="00B53338"/>
    <w:rsid w:val="00B54783"/>
    <w:rsid w:val="00B553E5"/>
    <w:rsid w:val="00B561A5"/>
    <w:rsid w:val="00B605B4"/>
    <w:rsid w:val="00B613B7"/>
    <w:rsid w:val="00B70E60"/>
    <w:rsid w:val="00B71CCE"/>
    <w:rsid w:val="00B7285A"/>
    <w:rsid w:val="00B7302D"/>
    <w:rsid w:val="00B75A33"/>
    <w:rsid w:val="00B768A4"/>
    <w:rsid w:val="00B76A08"/>
    <w:rsid w:val="00B81835"/>
    <w:rsid w:val="00B82789"/>
    <w:rsid w:val="00B86097"/>
    <w:rsid w:val="00B873AC"/>
    <w:rsid w:val="00B9118B"/>
    <w:rsid w:val="00B95FA4"/>
    <w:rsid w:val="00B97119"/>
    <w:rsid w:val="00B97BA8"/>
    <w:rsid w:val="00BA0357"/>
    <w:rsid w:val="00BA2999"/>
    <w:rsid w:val="00BA2B1E"/>
    <w:rsid w:val="00BA314A"/>
    <w:rsid w:val="00BA413A"/>
    <w:rsid w:val="00BA71EC"/>
    <w:rsid w:val="00BA78BC"/>
    <w:rsid w:val="00BA7C4E"/>
    <w:rsid w:val="00BB1F1B"/>
    <w:rsid w:val="00BB4C0F"/>
    <w:rsid w:val="00BB50AD"/>
    <w:rsid w:val="00BB735E"/>
    <w:rsid w:val="00BC0E55"/>
    <w:rsid w:val="00BC1A00"/>
    <w:rsid w:val="00BC2D40"/>
    <w:rsid w:val="00BC2F9B"/>
    <w:rsid w:val="00BC3586"/>
    <w:rsid w:val="00BC662F"/>
    <w:rsid w:val="00BD11BD"/>
    <w:rsid w:val="00BD316E"/>
    <w:rsid w:val="00BD5810"/>
    <w:rsid w:val="00BE2EDA"/>
    <w:rsid w:val="00BE4664"/>
    <w:rsid w:val="00BE6E43"/>
    <w:rsid w:val="00BE6EB9"/>
    <w:rsid w:val="00BE7233"/>
    <w:rsid w:val="00BE77FD"/>
    <w:rsid w:val="00BF0634"/>
    <w:rsid w:val="00BF5223"/>
    <w:rsid w:val="00BF6C39"/>
    <w:rsid w:val="00C00753"/>
    <w:rsid w:val="00C0179F"/>
    <w:rsid w:val="00C1104F"/>
    <w:rsid w:val="00C14616"/>
    <w:rsid w:val="00C148B8"/>
    <w:rsid w:val="00C1688D"/>
    <w:rsid w:val="00C1707E"/>
    <w:rsid w:val="00C1730B"/>
    <w:rsid w:val="00C2059D"/>
    <w:rsid w:val="00C23A1B"/>
    <w:rsid w:val="00C32004"/>
    <w:rsid w:val="00C32ABF"/>
    <w:rsid w:val="00C352D9"/>
    <w:rsid w:val="00C37436"/>
    <w:rsid w:val="00C374FD"/>
    <w:rsid w:val="00C3795C"/>
    <w:rsid w:val="00C40EA6"/>
    <w:rsid w:val="00C4115D"/>
    <w:rsid w:val="00C43BF7"/>
    <w:rsid w:val="00C45246"/>
    <w:rsid w:val="00C46C5B"/>
    <w:rsid w:val="00C47B9E"/>
    <w:rsid w:val="00C504B3"/>
    <w:rsid w:val="00C5198C"/>
    <w:rsid w:val="00C5315D"/>
    <w:rsid w:val="00C559E5"/>
    <w:rsid w:val="00C561F6"/>
    <w:rsid w:val="00C60E22"/>
    <w:rsid w:val="00C61C97"/>
    <w:rsid w:val="00C65E87"/>
    <w:rsid w:val="00C665A8"/>
    <w:rsid w:val="00C70667"/>
    <w:rsid w:val="00C70F28"/>
    <w:rsid w:val="00C72DF3"/>
    <w:rsid w:val="00C740CE"/>
    <w:rsid w:val="00C744E4"/>
    <w:rsid w:val="00C7521D"/>
    <w:rsid w:val="00C85C60"/>
    <w:rsid w:val="00C86C66"/>
    <w:rsid w:val="00C870ED"/>
    <w:rsid w:val="00C958C6"/>
    <w:rsid w:val="00C9619F"/>
    <w:rsid w:val="00C961D4"/>
    <w:rsid w:val="00C96590"/>
    <w:rsid w:val="00C96BC4"/>
    <w:rsid w:val="00C9745E"/>
    <w:rsid w:val="00CB60EA"/>
    <w:rsid w:val="00CC0F05"/>
    <w:rsid w:val="00CC1D13"/>
    <w:rsid w:val="00CC1F4B"/>
    <w:rsid w:val="00CC50D8"/>
    <w:rsid w:val="00CC7742"/>
    <w:rsid w:val="00CD0666"/>
    <w:rsid w:val="00CD5ED6"/>
    <w:rsid w:val="00CD65F2"/>
    <w:rsid w:val="00CD7DE8"/>
    <w:rsid w:val="00CE06F0"/>
    <w:rsid w:val="00CE15F2"/>
    <w:rsid w:val="00CE2587"/>
    <w:rsid w:val="00CE4FEC"/>
    <w:rsid w:val="00CE6996"/>
    <w:rsid w:val="00CF1BE6"/>
    <w:rsid w:val="00CF44AE"/>
    <w:rsid w:val="00CF6D18"/>
    <w:rsid w:val="00CF6DC0"/>
    <w:rsid w:val="00CF744D"/>
    <w:rsid w:val="00D02266"/>
    <w:rsid w:val="00D04D02"/>
    <w:rsid w:val="00D04DE7"/>
    <w:rsid w:val="00D078C6"/>
    <w:rsid w:val="00D12C03"/>
    <w:rsid w:val="00D13451"/>
    <w:rsid w:val="00D1511D"/>
    <w:rsid w:val="00D21E88"/>
    <w:rsid w:val="00D23D27"/>
    <w:rsid w:val="00D25119"/>
    <w:rsid w:val="00D31C1E"/>
    <w:rsid w:val="00D33588"/>
    <w:rsid w:val="00D40A16"/>
    <w:rsid w:val="00D43FB4"/>
    <w:rsid w:val="00D443D5"/>
    <w:rsid w:val="00D444F6"/>
    <w:rsid w:val="00D445D5"/>
    <w:rsid w:val="00D458E8"/>
    <w:rsid w:val="00D47226"/>
    <w:rsid w:val="00D538FC"/>
    <w:rsid w:val="00D53E49"/>
    <w:rsid w:val="00D55A56"/>
    <w:rsid w:val="00D55AFB"/>
    <w:rsid w:val="00D64418"/>
    <w:rsid w:val="00D6474A"/>
    <w:rsid w:val="00D663E3"/>
    <w:rsid w:val="00D670CA"/>
    <w:rsid w:val="00D728EF"/>
    <w:rsid w:val="00D743A2"/>
    <w:rsid w:val="00D81206"/>
    <w:rsid w:val="00D81846"/>
    <w:rsid w:val="00D82319"/>
    <w:rsid w:val="00D831B4"/>
    <w:rsid w:val="00D844F6"/>
    <w:rsid w:val="00D86057"/>
    <w:rsid w:val="00D8668F"/>
    <w:rsid w:val="00D868BE"/>
    <w:rsid w:val="00D9032A"/>
    <w:rsid w:val="00D912FE"/>
    <w:rsid w:val="00D9434B"/>
    <w:rsid w:val="00D94DA1"/>
    <w:rsid w:val="00D96299"/>
    <w:rsid w:val="00D978B7"/>
    <w:rsid w:val="00DA16AD"/>
    <w:rsid w:val="00DA381B"/>
    <w:rsid w:val="00DC01B8"/>
    <w:rsid w:val="00DC12D8"/>
    <w:rsid w:val="00DC159C"/>
    <w:rsid w:val="00DC2077"/>
    <w:rsid w:val="00DC28FF"/>
    <w:rsid w:val="00DC383B"/>
    <w:rsid w:val="00DC50F8"/>
    <w:rsid w:val="00DC6142"/>
    <w:rsid w:val="00DC6BA6"/>
    <w:rsid w:val="00DD0E8A"/>
    <w:rsid w:val="00DD3270"/>
    <w:rsid w:val="00DD3B00"/>
    <w:rsid w:val="00DD5D05"/>
    <w:rsid w:val="00DD60F1"/>
    <w:rsid w:val="00DD69BD"/>
    <w:rsid w:val="00DD6D6B"/>
    <w:rsid w:val="00DD7E69"/>
    <w:rsid w:val="00DE154D"/>
    <w:rsid w:val="00DE5D8D"/>
    <w:rsid w:val="00DE723C"/>
    <w:rsid w:val="00DF38A3"/>
    <w:rsid w:val="00DF6726"/>
    <w:rsid w:val="00DF79B0"/>
    <w:rsid w:val="00E01D79"/>
    <w:rsid w:val="00E056C7"/>
    <w:rsid w:val="00E07E51"/>
    <w:rsid w:val="00E119AC"/>
    <w:rsid w:val="00E13379"/>
    <w:rsid w:val="00E15C47"/>
    <w:rsid w:val="00E21E14"/>
    <w:rsid w:val="00E25D34"/>
    <w:rsid w:val="00E35329"/>
    <w:rsid w:val="00E35994"/>
    <w:rsid w:val="00E45600"/>
    <w:rsid w:val="00E46FB9"/>
    <w:rsid w:val="00E51319"/>
    <w:rsid w:val="00E54660"/>
    <w:rsid w:val="00E55BE5"/>
    <w:rsid w:val="00E57AA6"/>
    <w:rsid w:val="00E602BE"/>
    <w:rsid w:val="00E60AA3"/>
    <w:rsid w:val="00E62FC6"/>
    <w:rsid w:val="00E64A70"/>
    <w:rsid w:val="00E65165"/>
    <w:rsid w:val="00E65E0F"/>
    <w:rsid w:val="00E70B0B"/>
    <w:rsid w:val="00E71474"/>
    <w:rsid w:val="00E810B2"/>
    <w:rsid w:val="00E8135E"/>
    <w:rsid w:val="00E81765"/>
    <w:rsid w:val="00E826EC"/>
    <w:rsid w:val="00E860E8"/>
    <w:rsid w:val="00E926EE"/>
    <w:rsid w:val="00E94F72"/>
    <w:rsid w:val="00EA0F52"/>
    <w:rsid w:val="00EA17FB"/>
    <w:rsid w:val="00EA45FB"/>
    <w:rsid w:val="00EA4654"/>
    <w:rsid w:val="00EA5DA7"/>
    <w:rsid w:val="00EA5E72"/>
    <w:rsid w:val="00EA6C6F"/>
    <w:rsid w:val="00EB01E4"/>
    <w:rsid w:val="00EB5BF9"/>
    <w:rsid w:val="00EB6985"/>
    <w:rsid w:val="00EB71D3"/>
    <w:rsid w:val="00EB7A6A"/>
    <w:rsid w:val="00EC50B9"/>
    <w:rsid w:val="00ED0204"/>
    <w:rsid w:val="00ED0A33"/>
    <w:rsid w:val="00ED0BCD"/>
    <w:rsid w:val="00ED1CE8"/>
    <w:rsid w:val="00ED1ECF"/>
    <w:rsid w:val="00ED2352"/>
    <w:rsid w:val="00ED2BCE"/>
    <w:rsid w:val="00ED2D50"/>
    <w:rsid w:val="00ED3122"/>
    <w:rsid w:val="00ED5DCC"/>
    <w:rsid w:val="00EE12E9"/>
    <w:rsid w:val="00EE1844"/>
    <w:rsid w:val="00EE4320"/>
    <w:rsid w:val="00EE52C3"/>
    <w:rsid w:val="00EE5946"/>
    <w:rsid w:val="00EE63FD"/>
    <w:rsid w:val="00EE7103"/>
    <w:rsid w:val="00EE723F"/>
    <w:rsid w:val="00EF1D6A"/>
    <w:rsid w:val="00EF2F4F"/>
    <w:rsid w:val="00EF73E9"/>
    <w:rsid w:val="00EF7F7B"/>
    <w:rsid w:val="00F0040C"/>
    <w:rsid w:val="00F022BF"/>
    <w:rsid w:val="00F03A13"/>
    <w:rsid w:val="00F04AD7"/>
    <w:rsid w:val="00F05184"/>
    <w:rsid w:val="00F06F5B"/>
    <w:rsid w:val="00F10963"/>
    <w:rsid w:val="00F1223A"/>
    <w:rsid w:val="00F15C00"/>
    <w:rsid w:val="00F201F2"/>
    <w:rsid w:val="00F21166"/>
    <w:rsid w:val="00F23626"/>
    <w:rsid w:val="00F25A0F"/>
    <w:rsid w:val="00F326F6"/>
    <w:rsid w:val="00F33DEC"/>
    <w:rsid w:val="00F33F44"/>
    <w:rsid w:val="00F411AB"/>
    <w:rsid w:val="00F41C2A"/>
    <w:rsid w:val="00F42996"/>
    <w:rsid w:val="00F44155"/>
    <w:rsid w:val="00F44E4D"/>
    <w:rsid w:val="00F44F68"/>
    <w:rsid w:val="00F532A8"/>
    <w:rsid w:val="00F5699D"/>
    <w:rsid w:val="00F61C66"/>
    <w:rsid w:val="00F64254"/>
    <w:rsid w:val="00F673CE"/>
    <w:rsid w:val="00F7260C"/>
    <w:rsid w:val="00F72F74"/>
    <w:rsid w:val="00F7351E"/>
    <w:rsid w:val="00F7418C"/>
    <w:rsid w:val="00F7450C"/>
    <w:rsid w:val="00F74A3F"/>
    <w:rsid w:val="00F75A48"/>
    <w:rsid w:val="00F76276"/>
    <w:rsid w:val="00F868F0"/>
    <w:rsid w:val="00F9037D"/>
    <w:rsid w:val="00F90F5B"/>
    <w:rsid w:val="00F917DE"/>
    <w:rsid w:val="00F923AA"/>
    <w:rsid w:val="00F93E77"/>
    <w:rsid w:val="00F94327"/>
    <w:rsid w:val="00F945BD"/>
    <w:rsid w:val="00F95620"/>
    <w:rsid w:val="00F95FE1"/>
    <w:rsid w:val="00F96FF7"/>
    <w:rsid w:val="00F97EF0"/>
    <w:rsid w:val="00FA1392"/>
    <w:rsid w:val="00FA54B7"/>
    <w:rsid w:val="00FA7103"/>
    <w:rsid w:val="00FA714D"/>
    <w:rsid w:val="00FA7768"/>
    <w:rsid w:val="00FB10D2"/>
    <w:rsid w:val="00FB2C3A"/>
    <w:rsid w:val="00FB4C91"/>
    <w:rsid w:val="00FB7CC0"/>
    <w:rsid w:val="00FC0F50"/>
    <w:rsid w:val="00FC2209"/>
    <w:rsid w:val="00FC3584"/>
    <w:rsid w:val="00FC4BD9"/>
    <w:rsid w:val="00FD0108"/>
    <w:rsid w:val="00FD2FB4"/>
    <w:rsid w:val="00FD732D"/>
    <w:rsid w:val="00FE1381"/>
    <w:rsid w:val="00FE29B6"/>
    <w:rsid w:val="00FE5AC8"/>
    <w:rsid w:val="00FE6863"/>
    <w:rsid w:val="00FE6937"/>
    <w:rsid w:val="00FE714E"/>
    <w:rsid w:val="00FE79E0"/>
    <w:rsid w:val="00FF0283"/>
    <w:rsid w:val="00FF0E42"/>
    <w:rsid w:val="00FF2CB5"/>
    <w:rsid w:val="00FF450E"/>
    <w:rsid w:val="00FF61E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7C015801"/>
  <w15:docId w15:val="{50952181-5514-4449-8D35-793F12001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imes New Roman"/>
        <w:lang w:val="en-AU" w:eastAsia="en-AU" w:bidi="ar-SA"/>
      </w:rPr>
    </w:rPrDefault>
    <w:pPrDefault/>
  </w:docDefaults>
  <w:latentStyles w:defLockedState="0" w:defUIPriority="0" w:defSemiHidden="0" w:defUnhideWhenUsed="0" w:defQFormat="0" w:count="376">
    <w:lsdException w:name="Normal" w:qFormat="1"/>
    <w:lsdException w:name="heading 4"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0483"/>
    <w:pPr>
      <w:spacing w:before="100" w:line="288" w:lineRule="auto"/>
    </w:pPr>
  </w:style>
  <w:style w:type="paragraph" w:styleId="Heading1">
    <w:name w:val="heading 1"/>
    <w:basedOn w:val="Normal"/>
    <w:next w:val="Normal"/>
    <w:semiHidden/>
    <w:pPr>
      <w:outlineLvl w:val="0"/>
    </w:pPr>
  </w:style>
  <w:style w:type="paragraph" w:styleId="Heading2">
    <w:name w:val="heading 2"/>
    <w:basedOn w:val="Normal"/>
    <w:next w:val="NormalIndent"/>
    <w:semiHidden/>
    <w:pPr>
      <w:outlineLvl w:val="1"/>
    </w:pPr>
  </w:style>
  <w:style w:type="paragraph" w:styleId="Heading3">
    <w:name w:val="heading 3"/>
    <w:basedOn w:val="Normal"/>
    <w:semiHidden/>
    <w:pPr>
      <w:outlineLvl w:val="2"/>
    </w:pPr>
  </w:style>
  <w:style w:type="paragraph" w:styleId="Heading4">
    <w:name w:val="heading 4"/>
    <w:basedOn w:val="Normal"/>
    <w:qFormat/>
    <w:pPr>
      <w:outlineLvl w:val="3"/>
    </w:pPr>
  </w:style>
  <w:style w:type="paragraph" w:styleId="Heading5">
    <w:name w:val="heading 5"/>
    <w:basedOn w:val="Normal"/>
    <w:semiHidden/>
    <w:pPr>
      <w:outlineLvl w:val="4"/>
    </w:pPr>
  </w:style>
  <w:style w:type="paragraph" w:styleId="Heading6">
    <w:name w:val="heading 6"/>
    <w:basedOn w:val="Normal"/>
    <w:semiHidden/>
    <w:pPr>
      <w:outlineLvl w:val="5"/>
    </w:pPr>
  </w:style>
  <w:style w:type="paragraph" w:styleId="Heading7">
    <w:name w:val="heading 7"/>
    <w:basedOn w:val="Normal"/>
    <w:next w:val="Normal"/>
    <w:semiHidden/>
    <w:pPr>
      <w:outlineLvl w:val="6"/>
    </w:pPr>
  </w:style>
  <w:style w:type="paragraph" w:styleId="Heading8">
    <w:name w:val="heading 8"/>
    <w:basedOn w:val="Normal"/>
    <w:next w:val="Normal"/>
    <w:semiHidden/>
    <w:pPr>
      <w:outlineLvl w:val="7"/>
    </w:pPr>
  </w:style>
  <w:style w:type="paragraph" w:styleId="Heading9">
    <w:name w:val="heading 9"/>
    <w:basedOn w:val="Normal"/>
    <w:next w:val="Normal"/>
    <w:semiHidden/>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ind w:left="709"/>
    </w:pPr>
  </w:style>
  <w:style w:type="character" w:customStyle="1" w:styleId="AuthorNote">
    <w:name w:val="Author Note"/>
    <w:uiPriority w:val="1"/>
    <w:qFormat/>
    <w:rsid w:val="008F401F"/>
    <w:rPr>
      <w:rFonts w:ascii="Arial" w:hAnsi="Arial"/>
      <w:b/>
      <w:vanish/>
      <w:color w:val="0074BF"/>
      <w:sz w:val="20"/>
    </w:rPr>
  </w:style>
  <w:style w:type="paragraph" w:styleId="BodyText">
    <w:name w:val="Body Text"/>
    <w:basedOn w:val="Normal"/>
    <w:qFormat/>
    <w:pPr>
      <w:spacing w:before="0" w:line="240" w:lineRule="auto"/>
    </w:pPr>
  </w:style>
  <w:style w:type="paragraph" w:styleId="BodyTextIndent">
    <w:name w:val="Body Text Indent"/>
    <w:basedOn w:val="BodyText"/>
    <w:qForma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Footer">
    <w:name w:val="footer"/>
    <w:basedOn w:val="Normal"/>
    <w:link w:val="FooterChar"/>
    <w:uiPriority w:val="99"/>
    <w:qFormat/>
    <w:pPr>
      <w:spacing w:before="40" w:line="240" w:lineRule="auto"/>
    </w:pPr>
    <w:rPr>
      <w:noProof/>
      <w:sz w:val="16"/>
    </w:rPr>
  </w:style>
  <w:style w:type="paragraph" w:customStyle="1" w:styleId="Definitions">
    <w:name w:val="Definitions"/>
    <w:basedOn w:val="NormalIndent"/>
    <w:qFormat/>
    <w:rsid w:val="0024770F"/>
    <w:pPr>
      <w:widowControl w:val="0"/>
      <w:numPr>
        <w:numId w:val="10"/>
      </w:numPr>
      <w:ind w:left="709" w:firstLine="0"/>
    </w:pPr>
  </w:style>
  <w:style w:type="paragraph" w:customStyle="1" w:styleId="GNHeading">
    <w:name w:val="GN Heading"/>
    <w:basedOn w:val="Normal"/>
    <w:next w:val="GNNormalIndent"/>
    <w:uiPriority w:val="1"/>
    <w:qFormat/>
    <w:rsid w:val="008F401F"/>
    <w:pPr>
      <w:keepNext/>
      <w:numPr>
        <w:numId w:val="7"/>
      </w:numPr>
      <w:spacing w:before="200" w:line="240" w:lineRule="auto"/>
    </w:pPr>
    <w:rPr>
      <w:b/>
      <w:vanish/>
      <w:color w:val="000080"/>
    </w:rPr>
  </w:style>
  <w:style w:type="paragraph" w:customStyle="1" w:styleId="GNNormalIndent">
    <w:name w:val="GN Normal Indent"/>
    <w:basedOn w:val="GNNormal"/>
    <w:uiPriority w:val="1"/>
    <w:qFormat/>
    <w:pPr>
      <w:ind w:left="709"/>
    </w:pPr>
  </w:style>
  <w:style w:type="paragraph" w:customStyle="1" w:styleId="GNNormal">
    <w:name w:val="GN Normal"/>
    <w:basedOn w:val="Normal"/>
    <w:uiPriority w:val="1"/>
    <w:qFormat/>
    <w:pPr>
      <w:spacing w:line="240" w:lineRule="auto"/>
    </w:pPr>
    <w:rPr>
      <w:vanish/>
      <w:color w:val="000080"/>
    </w:rPr>
  </w:style>
  <w:style w:type="paragraph" w:customStyle="1" w:styleId="GNLevel1">
    <w:name w:val="GN Level 1"/>
    <w:basedOn w:val="Normal"/>
    <w:uiPriority w:val="1"/>
    <w:qFormat/>
    <w:rsid w:val="000E46B2"/>
    <w:pPr>
      <w:numPr>
        <w:numId w:val="4"/>
      </w:numPr>
      <w:spacing w:line="240" w:lineRule="auto"/>
    </w:pPr>
    <w:rPr>
      <w:vanish/>
      <w:color w:val="000080"/>
    </w:rPr>
  </w:style>
  <w:style w:type="paragraph" w:customStyle="1" w:styleId="GNLevel2">
    <w:name w:val="GN Level 2"/>
    <w:basedOn w:val="Normal"/>
    <w:uiPriority w:val="1"/>
    <w:qFormat/>
    <w:rsid w:val="000E46B2"/>
    <w:pPr>
      <w:numPr>
        <w:ilvl w:val="1"/>
        <w:numId w:val="4"/>
      </w:numPr>
      <w:spacing w:line="240" w:lineRule="auto"/>
    </w:pPr>
    <w:rPr>
      <w:vanish/>
      <w:color w:val="000080"/>
    </w:rPr>
  </w:style>
  <w:style w:type="paragraph" w:styleId="Header">
    <w:name w:val="header"/>
    <w:basedOn w:val="Normal"/>
    <w:link w:val="HeaderChar"/>
    <w:qFormat/>
    <w:rsid w:val="00EA5E72"/>
    <w:pPr>
      <w:spacing w:before="0" w:line="240" w:lineRule="auto"/>
    </w:pPr>
    <w:rPr>
      <w:noProof/>
      <w:sz w:val="16"/>
    </w:rPr>
  </w:style>
  <w:style w:type="paragraph" w:customStyle="1" w:styleId="HeaderTitle">
    <w:name w:val="Header Title"/>
    <w:basedOn w:val="Normal"/>
    <w:uiPriority w:val="11"/>
    <w:qFormat/>
    <w:rsid w:val="00861F83"/>
    <w:pPr>
      <w:spacing w:line="240" w:lineRule="auto"/>
    </w:pPr>
    <w:rPr>
      <w:noProof/>
    </w:rPr>
  </w:style>
  <w:style w:type="paragraph" w:customStyle="1" w:styleId="Definitionsa">
    <w:name w:val="Definitions (a)"/>
    <w:basedOn w:val="Normal"/>
    <w:qFormat/>
    <w:rsid w:val="0079772A"/>
    <w:pPr>
      <w:numPr>
        <w:ilvl w:val="1"/>
        <w:numId w:val="10"/>
      </w:numPr>
    </w:pPr>
  </w:style>
  <w:style w:type="paragraph" w:customStyle="1" w:styleId="level1">
    <w:name w:val="level1"/>
    <w:basedOn w:val="Normal"/>
    <w:uiPriority w:val="99"/>
    <w:qFormat/>
    <w:rsid w:val="008F401F"/>
    <w:pPr>
      <w:numPr>
        <w:numId w:val="8"/>
      </w:numPr>
    </w:pPr>
  </w:style>
  <w:style w:type="paragraph" w:customStyle="1" w:styleId="level2">
    <w:name w:val="level2"/>
    <w:basedOn w:val="Normal"/>
    <w:uiPriority w:val="99"/>
    <w:qFormat/>
    <w:pPr>
      <w:numPr>
        <w:ilvl w:val="1"/>
        <w:numId w:val="8"/>
      </w:numPr>
    </w:pPr>
  </w:style>
  <w:style w:type="paragraph" w:customStyle="1" w:styleId="level3">
    <w:name w:val="level3"/>
    <w:basedOn w:val="Normal"/>
    <w:uiPriority w:val="99"/>
    <w:qFormat/>
    <w:pPr>
      <w:numPr>
        <w:ilvl w:val="2"/>
        <w:numId w:val="8"/>
      </w:numPr>
    </w:pPr>
  </w:style>
  <w:style w:type="paragraph" w:customStyle="1" w:styleId="level4">
    <w:name w:val="level4"/>
    <w:basedOn w:val="Normal"/>
    <w:uiPriority w:val="99"/>
    <w:qFormat/>
    <w:pPr>
      <w:numPr>
        <w:ilvl w:val="3"/>
        <w:numId w:val="8"/>
      </w:numPr>
    </w:pPr>
  </w:style>
  <w:style w:type="paragraph" w:customStyle="1" w:styleId="level5">
    <w:name w:val="level5"/>
    <w:basedOn w:val="Normal"/>
    <w:uiPriority w:val="99"/>
    <w:qFormat/>
    <w:pPr>
      <w:numPr>
        <w:ilvl w:val="4"/>
        <w:numId w:val="8"/>
      </w:numPr>
    </w:pPr>
  </w:style>
  <w:style w:type="paragraph" w:customStyle="1" w:styleId="level6">
    <w:name w:val="level6"/>
    <w:basedOn w:val="Normal"/>
    <w:uiPriority w:val="99"/>
    <w:qFormat/>
    <w:pPr>
      <w:numPr>
        <w:ilvl w:val="5"/>
        <w:numId w:val="8"/>
      </w:numPr>
    </w:pPr>
  </w:style>
  <w:style w:type="character" w:styleId="PageNumber">
    <w:name w:val="page number"/>
    <w:semiHidden/>
    <w:qFormat/>
    <w:rPr>
      <w:sz w:val="16"/>
    </w:rPr>
  </w:style>
  <w:style w:type="character" w:styleId="Hyperlink">
    <w:name w:val="Hyperlink"/>
    <w:uiPriority w:val="99"/>
    <w:rsid w:val="0028458B"/>
    <w:rPr>
      <w:color w:val="0000FF"/>
      <w:u w:val="single"/>
    </w:rPr>
  </w:style>
  <w:style w:type="paragraph" w:customStyle="1" w:styleId="Schedule">
    <w:name w:val="Schedule"/>
    <w:basedOn w:val="Normal"/>
    <w:next w:val="ScheduleHeading"/>
    <w:qFormat/>
    <w:rsid w:val="00D458E8"/>
    <w:pPr>
      <w:keepNext/>
      <w:numPr>
        <w:numId w:val="6"/>
      </w:numPr>
      <w:spacing w:before="200"/>
      <w:ind w:left="0" w:firstLine="0"/>
      <w:outlineLvl w:val="0"/>
    </w:pPr>
    <w:rPr>
      <w:b/>
      <w:sz w:val="22"/>
    </w:rPr>
  </w:style>
  <w:style w:type="paragraph" w:customStyle="1" w:styleId="ScheduleHeading">
    <w:name w:val="Schedule Heading"/>
    <w:basedOn w:val="Normal"/>
    <w:next w:val="Schedule1"/>
    <w:qFormat/>
    <w:rsid w:val="00A21141"/>
    <w:pPr>
      <w:keepNext/>
      <w:numPr>
        <w:ilvl w:val="1"/>
        <w:numId w:val="6"/>
      </w:numPr>
      <w:spacing w:before="160"/>
      <w:ind w:left="0" w:firstLine="0"/>
      <w:outlineLvl w:val="1"/>
    </w:pPr>
    <w:rPr>
      <w:b/>
      <w:sz w:val="22"/>
    </w:rPr>
  </w:style>
  <w:style w:type="paragraph" w:customStyle="1" w:styleId="Schedule1">
    <w:name w:val="Schedule 1"/>
    <w:basedOn w:val="Normal"/>
    <w:next w:val="Schedule2"/>
    <w:qFormat/>
    <w:rsid w:val="006B5ACD"/>
    <w:pPr>
      <w:keepNext/>
      <w:numPr>
        <w:ilvl w:val="2"/>
        <w:numId w:val="6"/>
      </w:numPr>
      <w:spacing w:before="200"/>
    </w:pPr>
    <w:rPr>
      <w:b/>
      <w:sz w:val="22"/>
    </w:rPr>
  </w:style>
  <w:style w:type="paragraph" w:customStyle="1" w:styleId="Schedule2">
    <w:name w:val="Schedule 2"/>
    <w:basedOn w:val="Normal"/>
    <w:next w:val="NormalIndent"/>
    <w:qFormat/>
    <w:rsid w:val="006B5ACD"/>
    <w:pPr>
      <w:keepNext/>
      <w:numPr>
        <w:ilvl w:val="3"/>
        <w:numId w:val="6"/>
      </w:numPr>
      <w:spacing w:before="160"/>
    </w:pPr>
    <w:rPr>
      <w:b/>
      <w:sz w:val="21"/>
    </w:rPr>
  </w:style>
  <w:style w:type="paragraph" w:customStyle="1" w:styleId="Schedule3">
    <w:name w:val="Schedule 3"/>
    <w:basedOn w:val="Normal"/>
    <w:qFormat/>
    <w:rsid w:val="006B5ACD"/>
    <w:pPr>
      <w:numPr>
        <w:ilvl w:val="4"/>
        <w:numId w:val="6"/>
      </w:numPr>
    </w:pPr>
  </w:style>
  <w:style w:type="paragraph" w:customStyle="1" w:styleId="Schedule4">
    <w:name w:val="Schedule 4"/>
    <w:basedOn w:val="Normal"/>
    <w:qFormat/>
    <w:rsid w:val="006B5ACD"/>
    <w:pPr>
      <w:numPr>
        <w:ilvl w:val="5"/>
        <w:numId w:val="6"/>
      </w:numPr>
    </w:pPr>
  </w:style>
  <w:style w:type="paragraph" w:customStyle="1" w:styleId="Schedule5">
    <w:name w:val="Schedule 5"/>
    <w:basedOn w:val="Normal"/>
    <w:qFormat/>
    <w:rsid w:val="006B5ACD"/>
    <w:pPr>
      <w:numPr>
        <w:ilvl w:val="6"/>
        <w:numId w:val="6"/>
      </w:numPr>
    </w:pPr>
  </w:style>
  <w:style w:type="paragraph" w:customStyle="1" w:styleId="Schedule6">
    <w:name w:val="Schedule 6"/>
    <w:basedOn w:val="Normal"/>
    <w:qFormat/>
    <w:rsid w:val="006B5ACD"/>
    <w:pPr>
      <w:numPr>
        <w:ilvl w:val="7"/>
        <w:numId w:val="6"/>
      </w:numPr>
    </w:pPr>
  </w:style>
  <w:style w:type="paragraph" w:styleId="Title">
    <w:name w:val="Title"/>
    <w:basedOn w:val="Normal"/>
    <w:link w:val="TitleChar"/>
    <w:qFormat/>
    <w:rsid w:val="008F401F"/>
    <w:pPr>
      <w:keepNext/>
      <w:spacing w:before="0" w:after="60"/>
    </w:pPr>
    <w:rPr>
      <w:sz w:val="32"/>
    </w:rPr>
  </w:style>
  <w:style w:type="paragraph" w:styleId="TOC1">
    <w:name w:val="toc 1"/>
    <w:basedOn w:val="Normal"/>
    <w:next w:val="TOC2"/>
    <w:autoRedefine/>
    <w:uiPriority w:val="39"/>
    <w:qFormat/>
    <w:rsid w:val="00587B21"/>
    <w:pPr>
      <w:tabs>
        <w:tab w:val="right" w:pos="9356"/>
      </w:tabs>
      <w:spacing w:line="240" w:lineRule="auto"/>
      <w:ind w:left="709" w:hanging="709"/>
    </w:pPr>
    <w:rPr>
      <w:rFonts w:ascii="Arial Bold" w:hAnsi="Arial Bold"/>
      <w:b/>
      <w:noProof/>
      <w:lang w:eastAsia="en-US"/>
    </w:rPr>
  </w:style>
  <w:style w:type="paragraph" w:styleId="TOC2">
    <w:name w:val="toc 2"/>
    <w:basedOn w:val="Normal"/>
    <w:autoRedefine/>
    <w:uiPriority w:val="39"/>
    <w:qFormat/>
    <w:rsid w:val="00587B21"/>
    <w:pPr>
      <w:tabs>
        <w:tab w:val="left" w:pos="709"/>
        <w:tab w:val="right" w:pos="9356"/>
      </w:tabs>
      <w:spacing w:before="60" w:line="240" w:lineRule="auto"/>
      <w:ind w:left="1418" w:hanging="709"/>
    </w:pPr>
    <w:rPr>
      <w:noProof/>
      <w:lang w:eastAsia="en-US"/>
    </w:rPr>
  </w:style>
  <w:style w:type="paragraph" w:styleId="TOC3">
    <w:name w:val="toc 3"/>
    <w:basedOn w:val="Normal"/>
    <w:autoRedefine/>
    <w:semiHidden/>
    <w:rsid w:val="002E5F1F"/>
    <w:pPr>
      <w:spacing w:before="60" w:line="240" w:lineRule="auto"/>
      <w:ind w:left="709"/>
    </w:pPr>
    <w:rPr>
      <w:noProof/>
      <w:lang w:eastAsia="en-US"/>
    </w:rPr>
  </w:style>
  <w:style w:type="paragraph" w:styleId="TOC4">
    <w:name w:val="toc 4"/>
    <w:basedOn w:val="Normal"/>
    <w:next w:val="Normal"/>
    <w:autoRedefine/>
    <w:semiHidden/>
    <w:rsid w:val="002E5F1F"/>
    <w:pPr>
      <w:tabs>
        <w:tab w:val="right" w:pos="7938"/>
      </w:tabs>
      <w:spacing w:before="60" w:line="240" w:lineRule="auto"/>
      <w:ind w:left="2835" w:hanging="709"/>
    </w:pPr>
    <w:rPr>
      <w:noProof/>
      <w:lang w:eastAsia="en-US"/>
    </w:rPr>
  </w:style>
  <w:style w:type="paragraph" w:customStyle="1" w:styleId="GeneralHeading1">
    <w:name w:val="General Heading 1"/>
    <w:basedOn w:val="Normal"/>
    <w:next w:val="Normal"/>
    <w:qFormat/>
    <w:rsid w:val="008F401F"/>
    <w:pPr>
      <w:keepNext/>
      <w:spacing w:before="200"/>
    </w:pPr>
    <w:rPr>
      <w:b/>
      <w:sz w:val="22"/>
    </w:rPr>
  </w:style>
  <w:style w:type="paragraph" w:customStyle="1" w:styleId="GeneralHeading2">
    <w:name w:val="General Heading 2"/>
    <w:basedOn w:val="Normal"/>
    <w:next w:val="Normal"/>
    <w:qFormat/>
    <w:rsid w:val="00773B82"/>
    <w:pPr>
      <w:keepNext/>
      <w:spacing w:before="160"/>
    </w:pPr>
    <w:rPr>
      <w:b/>
      <w:sz w:val="21"/>
    </w:rPr>
  </w:style>
  <w:style w:type="paragraph" w:customStyle="1" w:styleId="Definitionsi">
    <w:name w:val="Definitions (i)"/>
    <w:basedOn w:val="Normal"/>
    <w:qFormat/>
    <w:rsid w:val="0079772A"/>
    <w:pPr>
      <w:numPr>
        <w:ilvl w:val="2"/>
        <w:numId w:val="10"/>
      </w:numPr>
    </w:pPr>
  </w:style>
  <w:style w:type="paragraph" w:styleId="TOC5">
    <w:name w:val="toc 5"/>
    <w:basedOn w:val="Normal"/>
    <w:next w:val="Normal"/>
    <w:autoRedefine/>
    <w:semiHidden/>
    <w:rsid w:val="002E5F1F"/>
    <w:pPr>
      <w:ind w:left="3544" w:hanging="709"/>
    </w:pPr>
    <w:rPr>
      <w:lang w:eastAsia="en-US"/>
    </w:rPr>
  </w:style>
  <w:style w:type="paragraph" w:styleId="TOC6">
    <w:name w:val="toc 6"/>
    <w:basedOn w:val="Normal"/>
    <w:next w:val="Normal"/>
    <w:autoRedefine/>
    <w:semiHidden/>
    <w:rsid w:val="002E5F1F"/>
    <w:pPr>
      <w:ind w:left="4253" w:hanging="709"/>
    </w:pPr>
    <w:rPr>
      <w:lang w:eastAsia="en-US"/>
    </w:rPr>
  </w:style>
  <w:style w:type="paragraph" w:styleId="TOC7">
    <w:name w:val="toc 7"/>
    <w:basedOn w:val="Normal"/>
    <w:next w:val="Normal"/>
    <w:autoRedefine/>
    <w:semiHidden/>
    <w:rsid w:val="002E5F1F"/>
    <w:pPr>
      <w:ind w:left="1200"/>
    </w:pPr>
    <w:rPr>
      <w:lang w:eastAsia="en-US"/>
    </w:rPr>
  </w:style>
  <w:style w:type="paragraph" w:styleId="TOC8">
    <w:name w:val="toc 8"/>
    <w:basedOn w:val="Normal"/>
    <w:next w:val="Normal"/>
    <w:autoRedefine/>
    <w:semiHidden/>
    <w:rsid w:val="002E5F1F"/>
    <w:pPr>
      <w:ind w:left="1400"/>
    </w:pPr>
    <w:rPr>
      <w:lang w:eastAsia="en-US"/>
    </w:rPr>
  </w:style>
  <w:style w:type="paragraph" w:styleId="TOC9">
    <w:name w:val="toc 9"/>
    <w:basedOn w:val="Normal"/>
    <w:next w:val="Normal"/>
    <w:autoRedefine/>
    <w:semiHidden/>
    <w:rsid w:val="002E5F1F"/>
    <w:pPr>
      <w:ind w:left="1600"/>
    </w:pPr>
    <w:rPr>
      <w:lang w:eastAsia="en-US"/>
    </w:rPr>
  </w:style>
  <w:style w:type="paragraph" w:customStyle="1" w:styleId="AllensHeading1">
    <w:name w:val="Allens Heading 1"/>
    <w:basedOn w:val="Normal"/>
    <w:next w:val="AllensHeading2"/>
    <w:qFormat/>
    <w:rsid w:val="0015748D"/>
    <w:pPr>
      <w:keepNext/>
      <w:numPr>
        <w:numId w:val="9"/>
      </w:numPr>
      <w:spacing w:before="200"/>
      <w:outlineLvl w:val="0"/>
    </w:pPr>
    <w:rPr>
      <w:b/>
      <w:sz w:val="22"/>
    </w:rPr>
  </w:style>
  <w:style w:type="paragraph" w:customStyle="1" w:styleId="AllensHeading2">
    <w:name w:val="Allens Heading 2"/>
    <w:basedOn w:val="Normal"/>
    <w:next w:val="NormalIndent"/>
    <w:qFormat/>
    <w:rsid w:val="0015748D"/>
    <w:pPr>
      <w:keepNext/>
      <w:numPr>
        <w:ilvl w:val="1"/>
        <w:numId w:val="9"/>
      </w:numPr>
      <w:spacing w:before="160"/>
      <w:outlineLvl w:val="1"/>
    </w:pPr>
    <w:rPr>
      <w:b/>
      <w:sz w:val="21"/>
    </w:rPr>
  </w:style>
  <w:style w:type="paragraph" w:styleId="FootnoteText">
    <w:name w:val="footnote text"/>
    <w:basedOn w:val="Normal"/>
    <w:semiHidden/>
    <w:rPr>
      <w:sz w:val="16"/>
    </w:rPr>
  </w:style>
  <w:style w:type="paragraph" w:customStyle="1" w:styleId="GNLevel3">
    <w:name w:val="GN Level 3"/>
    <w:basedOn w:val="Normal"/>
    <w:uiPriority w:val="1"/>
    <w:qFormat/>
    <w:rsid w:val="000E46B2"/>
    <w:pPr>
      <w:numPr>
        <w:ilvl w:val="2"/>
        <w:numId w:val="4"/>
      </w:numPr>
      <w:spacing w:line="240" w:lineRule="auto"/>
    </w:pPr>
    <w:rPr>
      <w:vanish/>
      <w:color w:val="000080"/>
    </w:rPr>
  </w:style>
  <w:style w:type="paragraph" w:customStyle="1" w:styleId="GNLevel4">
    <w:name w:val="GN Level 4"/>
    <w:basedOn w:val="Normal"/>
    <w:uiPriority w:val="1"/>
    <w:qFormat/>
    <w:rsid w:val="000E46B2"/>
    <w:pPr>
      <w:numPr>
        <w:ilvl w:val="3"/>
        <w:numId w:val="4"/>
      </w:numPr>
      <w:spacing w:line="240" w:lineRule="auto"/>
    </w:pPr>
    <w:rPr>
      <w:vanish/>
      <w:color w:val="000080"/>
    </w:rPr>
  </w:style>
  <w:style w:type="paragraph" w:customStyle="1" w:styleId="GNBullet">
    <w:name w:val="GN Bullet"/>
    <w:basedOn w:val="Normal"/>
    <w:uiPriority w:val="1"/>
    <w:qFormat/>
    <w:pPr>
      <w:numPr>
        <w:numId w:val="5"/>
      </w:numPr>
      <w:spacing w:line="240" w:lineRule="auto"/>
    </w:pPr>
    <w:rPr>
      <w:vanish/>
      <w:color w:val="000080"/>
    </w:rPr>
  </w:style>
  <w:style w:type="paragraph" w:customStyle="1" w:styleId="AllensHeading3">
    <w:name w:val="Allens Heading 3"/>
    <w:basedOn w:val="Normal"/>
    <w:qFormat/>
    <w:rsid w:val="0015748D"/>
    <w:pPr>
      <w:numPr>
        <w:ilvl w:val="2"/>
        <w:numId w:val="9"/>
      </w:numPr>
    </w:pPr>
  </w:style>
  <w:style w:type="paragraph" w:customStyle="1" w:styleId="AllensHeading4">
    <w:name w:val="Allens Heading 4"/>
    <w:basedOn w:val="Normal"/>
    <w:qFormat/>
    <w:rsid w:val="0015748D"/>
    <w:pPr>
      <w:numPr>
        <w:ilvl w:val="3"/>
        <w:numId w:val="9"/>
      </w:numPr>
    </w:pPr>
  </w:style>
  <w:style w:type="paragraph" w:customStyle="1" w:styleId="AllensHeading5">
    <w:name w:val="Allens Heading 5"/>
    <w:basedOn w:val="Normal"/>
    <w:qFormat/>
    <w:rsid w:val="0015748D"/>
    <w:pPr>
      <w:numPr>
        <w:ilvl w:val="4"/>
        <w:numId w:val="9"/>
      </w:numPr>
    </w:pPr>
  </w:style>
  <w:style w:type="paragraph" w:customStyle="1" w:styleId="AllensHeading6">
    <w:name w:val="Allens Heading 6"/>
    <w:basedOn w:val="Normal"/>
    <w:qFormat/>
    <w:rsid w:val="0015748D"/>
    <w:pPr>
      <w:numPr>
        <w:ilvl w:val="5"/>
        <w:numId w:val="9"/>
      </w:numPr>
    </w:pPr>
  </w:style>
  <w:style w:type="paragraph" w:customStyle="1" w:styleId="ContentsHeading">
    <w:name w:val="Contents Heading"/>
    <w:basedOn w:val="Normal"/>
    <w:next w:val="Normal"/>
    <w:qFormat/>
    <w:rsid w:val="008F401F"/>
    <w:pPr>
      <w:spacing w:before="0"/>
    </w:pPr>
    <w:rPr>
      <w:b/>
      <w:sz w:val="22"/>
    </w:rPr>
  </w:style>
  <w:style w:type="table" w:styleId="TableGrid">
    <w:name w:val="Table Grid"/>
    <w:basedOn w:val="TableNormal"/>
    <w:rsid w:val="00116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3A4C8F"/>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D831B4"/>
    <w:rPr>
      <w:rFonts w:ascii="Tahoma" w:hAnsi="Tahoma" w:cs="Tahoma"/>
      <w:sz w:val="16"/>
      <w:szCs w:val="16"/>
    </w:rPr>
  </w:style>
  <w:style w:type="paragraph" w:styleId="ListParagraph">
    <w:name w:val="List Paragraph"/>
    <w:basedOn w:val="Normal"/>
    <w:uiPriority w:val="34"/>
    <w:rsid w:val="00616947"/>
    <w:pPr>
      <w:ind w:left="720"/>
      <w:contextualSpacing/>
    </w:pPr>
  </w:style>
  <w:style w:type="paragraph" w:styleId="NormalWeb">
    <w:name w:val="Normal (Web)"/>
    <w:basedOn w:val="Normal"/>
    <w:uiPriority w:val="99"/>
    <w:unhideWhenUsed/>
    <w:rsid w:val="00DC01B8"/>
    <w:pPr>
      <w:spacing w:beforeAutospacing="1" w:after="100" w:afterAutospacing="1" w:line="240" w:lineRule="auto"/>
    </w:pPr>
    <w:rPr>
      <w:rFonts w:ascii="Times New Roman" w:hAnsi="Times New Roman"/>
      <w:sz w:val="24"/>
      <w:szCs w:val="24"/>
      <w:lang w:val="en-US" w:eastAsia="zh-CN"/>
    </w:rPr>
  </w:style>
  <w:style w:type="character" w:styleId="CommentReference">
    <w:name w:val="annotation reference"/>
    <w:basedOn w:val="DefaultParagraphFont"/>
    <w:semiHidden/>
    <w:unhideWhenUsed/>
    <w:rsid w:val="008C1EF8"/>
    <w:rPr>
      <w:sz w:val="16"/>
      <w:szCs w:val="16"/>
    </w:rPr>
  </w:style>
  <w:style w:type="paragraph" w:styleId="CommentText">
    <w:name w:val="annotation text"/>
    <w:basedOn w:val="Normal"/>
    <w:link w:val="CommentTextChar"/>
    <w:semiHidden/>
    <w:unhideWhenUsed/>
    <w:rsid w:val="008C1EF8"/>
    <w:pPr>
      <w:spacing w:line="240" w:lineRule="auto"/>
    </w:pPr>
  </w:style>
  <w:style w:type="character" w:customStyle="1" w:styleId="CommentTextChar">
    <w:name w:val="Comment Text Char"/>
    <w:basedOn w:val="DefaultParagraphFont"/>
    <w:link w:val="CommentText"/>
    <w:semiHidden/>
    <w:rsid w:val="008C1EF8"/>
  </w:style>
  <w:style w:type="paragraph" w:styleId="CommentSubject">
    <w:name w:val="annotation subject"/>
    <w:basedOn w:val="CommentText"/>
    <w:next w:val="CommentText"/>
    <w:link w:val="CommentSubjectChar"/>
    <w:semiHidden/>
    <w:unhideWhenUsed/>
    <w:rsid w:val="008C1EF8"/>
    <w:rPr>
      <w:b/>
      <w:bCs/>
    </w:rPr>
  </w:style>
  <w:style w:type="character" w:customStyle="1" w:styleId="CommentSubjectChar">
    <w:name w:val="Comment Subject Char"/>
    <w:basedOn w:val="CommentTextChar"/>
    <w:link w:val="CommentSubject"/>
    <w:semiHidden/>
    <w:rsid w:val="008C1EF8"/>
    <w:rPr>
      <w:b/>
      <w:bCs/>
    </w:rPr>
  </w:style>
  <w:style w:type="paragraph" w:styleId="Revision">
    <w:name w:val="Revision"/>
    <w:hidden/>
    <w:uiPriority w:val="99"/>
    <w:semiHidden/>
    <w:rsid w:val="00515B6A"/>
  </w:style>
  <w:style w:type="character" w:customStyle="1" w:styleId="TitleChar">
    <w:name w:val="Title Char"/>
    <w:basedOn w:val="DefaultParagraphFont"/>
    <w:link w:val="Title"/>
    <w:rsid w:val="00F201F2"/>
    <w:rPr>
      <w:sz w:val="32"/>
    </w:rPr>
  </w:style>
  <w:style w:type="table" w:styleId="LightList-Accent1">
    <w:name w:val="Light List Accent 1"/>
    <w:basedOn w:val="TableNormal"/>
    <w:uiPriority w:val="61"/>
    <w:rsid w:val="00F201F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eaderChar">
    <w:name w:val="Header Char"/>
    <w:basedOn w:val="DefaultParagraphFont"/>
    <w:link w:val="Header"/>
    <w:rsid w:val="00814479"/>
    <w:rPr>
      <w:noProof/>
      <w:sz w:val="16"/>
    </w:rPr>
  </w:style>
  <w:style w:type="character" w:customStyle="1" w:styleId="FooterChar">
    <w:name w:val="Footer Char"/>
    <w:basedOn w:val="DefaultParagraphFont"/>
    <w:link w:val="Footer"/>
    <w:uiPriority w:val="99"/>
    <w:rsid w:val="00814479"/>
    <w:rPr>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4AE209-623D-42AF-B301-B2F0A5A45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1307</Words>
  <Characters>7155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8446</CharactersWithSpaces>
  <SharedDoc>false</SharedDoc>
  <HLinks>
    <vt:vector size="12" baseType="variant">
      <vt:variant>
        <vt:i4>1507391</vt:i4>
      </vt:variant>
      <vt:variant>
        <vt:i4>-1</vt:i4>
      </vt:variant>
      <vt:variant>
        <vt:i4>2358</vt:i4>
      </vt:variant>
      <vt:variant>
        <vt:i4>1</vt:i4>
      </vt:variant>
      <vt:variant>
        <vt:lpwstr>\\sydfps\apps\Data\Templates\AARTemplates\WIP\AllensLogos\Color\Allens_Logo_Pos_rgb 40mm.jpg</vt:lpwstr>
      </vt:variant>
      <vt:variant>
        <vt:lpwstr/>
      </vt:variant>
      <vt:variant>
        <vt:i4>1507391</vt:i4>
      </vt:variant>
      <vt:variant>
        <vt:i4>-1</vt:i4>
      </vt:variant>
      <vt:variant>
        <vt:i4>2367</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Farbridge-Currie, Neil</dc:creator>
  <cp:lastModifiedBy>Allens</cp:lastModifiedBy>
  <cp:revision>2</cp:revision>
  <cp:lastPrinted>2021-01-25T06:28:00Z</cp:lastPrinted>
  <dcterms:created xsi:type="dcterms:W3CDTF">2025-02-11T06:30:00Z</dcterms:created>
  <dcterms:modified xsi:type="dcterms:W3CDTF">2025-02-11T06:30:00Z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euam A0143972157v1 150000 </vt:lpwstr>
  </property>
  <property fmtid="{D5CDD505-2E9C-101B-9397-08002B2CF9AE}" pid="3" name="DOCSDocNumber">
    <vt:lpwstr>43972157</vt:lpwstr>
  </property>
  <property fmtid="{D5CDD505-2E9C-101B-9397-08002B2CF9AE}" pid="4" name="DOCSDocumentID">
    <vt:lpwstr>A0143972157</vt:lpwstr>
  </property>
  <property fmtid="{D5CDD505-2E9C-101B-9397-08002B2CF9AE}" pid="5" name="DOCSDocName">
    <vt:lpwstr>A-Suite Term Sheet - EUAM draft 2018</vt:lpwstr>
  </property>
  <property fmtid="{D5CDD505-2E9C-101B-9397-08002B2CF9AE}" pid="6" name="DOCSAuthorID">
    <vt:lpwstr>euam</vt:lpwstr>
  </property>
  <property fmtid="{D5CDD505-2E9C-101B-9397-08002B2CF9AE}" pid="7" name="DOCSAuthorName">
    <vt:lpwstr>Adams, Elyse</vt:lpwstr>
  </property>
  <property fmtid="{D5CDD505-2E9C-101B-9397-08002B2CF9AE}" pid="8" name="DOCSMatterID">
    <vt:lpwstr>150000</vt:lpwstr>
  </property>
  <property fmtid="{D5CDD505-2E9C-101B-9397-08002B2CF9AE}" pid="9" name="DOCSMatterName">
    <vt:lpwstr>Office Administration</vt:lpwstr>
  </property>
  <property fmtid="{D5CDD505-2E9C-101B-9397-08002B2CF9AE}" pid="10" name="DOCSTypistID">
    <vt:lpwstr>euam</vt:lpwstr>
  </property>
  <property fmtid="{D5CDD505-2E9C-101B-9397-08002B2CF9AE}" pid="11" name="DOCSTypistName">
    <vt:lpwstr>Adams, Elyse</vt:lpwstr>
  </property>
  <property fmtid="{D5CDD505-2E9C-101B-9397-08002B2CF9AE}" pid="12" name="DOCSDocTypeDsc">
    <vt:lpwstr>DOCSDocTypeDsc</vt:lpwstr>
  </property>
  <property fmtid="{D5CDD505-2E9C-101B-9397-08002B2CF9AE}" pid="13" name="DOCSCreationDate">
    <vt:lpwstr>5/09/2018 5:15:26 PM</vt:lpwstr>
  </property>
  <property fmtid="{D5CDD505-2E9C-101B-9397-08002B2CF9AE}" pid="14" name="DOCSLastEditDate">
    <vt:lpwstr>5/09/2018 5:59:58 PM</vt:lpwstr>
  </property>
  <property fmtid="{D5CDD505-2E9C-101B-9397-08002B2CF9AE}" pid="15" name="DOCSClientID">
    <vt:lpwstr>1054473</vt:lpwstr>
  </property>
  <property fmtid="{D5CDD505-2E9C-101B-9397-08002B2CF9AE}" pid="16" name="DOCSClientName">
    <vt:lpwstr>Allens</vt:lpwstr>
  </property>
  <property fmtid="{D5CDD505-2E9C-101B-9397-08002B2CF9AE}" pid="17" name="DOCSPrecedentID">
    <vt:lpwstr/>
  </property>
  <property fmtid="{D5CDD505-2E9C-101B-9397-08002B2CF9AE}" pid="18" name="DOCSProjectName">
    <vt:lpwstr/>
  </property>
  <property fmtid="{D5CDD505-2E9C-101B-9397-08002B2CF9AE}" pid="19" name="DOCSVersionNumber">
    <vt:lpwstr>1</vt:lpwstr>
  </property>
  <property fmtid="{D5CDD505-2E9C-101B-9397-08002B2CF9AE}" pid="20" name="DOCSDocTypeID">
    <vt:lpwstr>Document</vt:lpwstr>
  </property>
  <property fmtid="{D5CDD505-2E9C-101B-9397-08002B2CF9AE}" pid="21" name="_NewReviewCycle">
    <vt:lpwstr/>
  </property>
  <property fmtid="{D5CDD505-2E9C-101B-9397-08002B2CF9AE}" pid="22" name="iManageDocFooter">
    <vt:lpwstr>MNZS 811383221v6 MNZS</vt:lpwstr>
  </property>
  <property fmtid="{D5CDD505-2E9C-101B-9397-08002B2CF9AE}" pid="23" name="iManageDocNum">
    <vt:lpwstr>811383221</vt:lpwstr>
  </property>
  <property fmtid="{D5CDD505-2E9C-101B-9397-08002B2CF9AE}" pid="24" name="iManageAuthorID">
    <vt:lpwstr>MNZS</vt:lpwstr>
  </property>
  <property fmtid="{D5CDD505-2E9C-101B-9397-08002B2CF9AE}" pid="25" name="iManageAuthorName">
    <vt:lpwstr>Hunt, Madeleine</vt:lpwstr>
  </property>
  <property fmtid="{D5CDD505-2E9C-101B-9397-08002B2CF9AE}" pid="26" name="iManageVersion">
    <vt:lpwstr>6</vt:lpwstr>
  </property>
  <property fmtid="{D5CDD505-2E9C-101B-9397-08002B2CF9AE}" pid="27" name="iManageLastEditDate">
    <vt:lpwstr>2/11/2025 5:57:29 AM</vt:lpwstr>
  </property>
  <property fmtid="{D5CDD505-2E9C-101B-9397-08002B2CF9AE}" pid="28" name="iManageTypistID">
    <vt:lpwstr>YUJS</vt:lpwstr>
  </property>
  <property fmtid="{D5CDD505-2E9C-101B-9397-08002B2CF9AE}" pid="29" name="iManageTypistName">
    <vt:lpwstr>James, Lisa</vt:lpwstr>
  </property>
  <property fmtid="{D5CDD505-2E9C-101B-9397-08002B2CF9AE}" pid="30" name="iManageTypeID">
    <vt:lpwstr>DOC</vt:lpwstr>
  </property>
  <property fmtid="{D5CDD505-2E9C-101B-9397-08002B2CF9AE}" pid="31" name="iManageTypeDesc">
    <vt:lpwstr>Document, Miscellaneous, Project, Text or Web content</vt:lpwstr>
  </property>
  <property fmtid="{D5CDD505-2E9C-101B-9397-08002B2CF9AE}" pid="32" name="iManageFileName">
    <vt:lpwstr>MASTER - A-suite - Term Sheet [Updated 18 December 2024]</vt:lpwstr>
  </property>
  <property fmtid="{D5CDD505-2E9C-101B-9397-08002B2CF9AE}" pid="33" name="iManageCreateDate">
    <vt:lpwstr>2/11/2025 5:57:29 AM</vt:lpwstr>
  </property>
  <property fmtid="{D5CDD505-2E9C-101B-9397-08002B2CF9AE}" pid="34" name="iManageMatterNumber">
    <vt:lpwstr>MNZS</vt:lpwstr>
  </property>
  <property fmtid="{D5CDD505-2E9C-101B-9397-08002B2CF9AE}" pid="35" name="iManageMatterDesc">
    <vt:lpwstr>Hunt, Madeleine</vt:lpwstr>
  </property>
  <property fmtid="{D5CDD505-2E9C-101B-9397-08002B2CF9AE}" pid="36" name="iManageDocumentID">
    <vt:lpwstr>DMS!811383221.6</vt:lpwstr>
  </property>
  <property fmtid="{D5CDD505-2E9C-101B-9397-08002B2CF9AE}" pid="37" name="iManageDatabaseName">
    <vt:lpwstr>DMS</vt:lpwstr>
  </property>
  <property fmtid="{D5CDD505-2E9C-101B-9397-08002B2CF9AE}" pid="38" name="iManageClientID">
    <vt:lpwstr>PERSONAL</vt:lpwstr>
  </property>
  <property fmtid="{D5CDD505-2E9C-101B-9397-08002B2CF9AE}" pid="39" name="iManageIsCheckedOut">
    <vt:lpwstr>-1</vt:lpwstr>
  </property>
</Properties>
</file>